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BB4" w:rsidRDefault="009404C9">
      <w:pPr>
        <w:pStyle w:val="Heading1"/>
        <w:jc w:val="center"/>
        <w:rPr>
          <w:b/>
          <w:bCs/>
          <w:sz w:val="44"/>
        </w:rPr>
      </w:pPr>
      <w:r>
        <w:rPr>
          <w:b/>
          <w:bCs/>
          <w:sz w:val="44"/>
        </w:rPr>
        <w:t>Rachel L.</w:t>
      </w:r>
      <w:r w:rsidR="00A46BB4">
        <w:rPr>
          <w:b/>
          <w:bCs/>
          <w:sz w:val="44"/>
        </w:rPr>
        <w:t xml:space="preserve"> Cook</w:t>
      </w:r>
    </w:p>
    <w:p w:rsidR="00A46BB4" w:rsidRDefault="00A46BB4">
      <w:pPr>
        <w:pBdr>
          <w:bottom w:val="single" w:sz="12" w:space="1" w:color="auto"/>
        </w:pBdr>
      </w:pPr>
    </w:p>
    <w:p w:rsidR="00A46BB4" w:rsidRDefault="00350EF4" w:rsidP="00BE4ED3">
      <w:pPr>
        <w:jc w:val="center"/>
      </w:pPr>
      <w:r>
        <w:t xml:space="preserve">Department of </w:t>
      </w:r>
      <w:r w:rsidR="00BD65A7">
        <w:t>Forestry and Environmental Resources,</w:t>
      </w:r>
    </w:p>
    <w:p w:rsidR="00A404B2" w:rsidRDefault="00BD65A7" w:rsidP="00BD65A7">
      <w:pPr>
        <w:jc w:val="center"/>
      </w:pPr>
      <w:r>
        <w:t>North Carolina State University, Raleigh, NC</w:t>
      </w:r>
    </w:p>
    <w:p w:rsidR="00A404B2" w:rsidRDefault="00A46BB4" w:rsidP="00350EF4">
      <w:pPr>
        <w:jc w:val="center"/>
      </w:pPr>
      <w:r w:rsidRPr="006777C5">
        <w:t>Phone: 618-8</w:t>
      </w:r>
      <w:r w:rsidR="00A404B2">
        <w:t>41-0378</w:t>
      </w:r>
    </w:p>
    <w:p w:rsidR="00350EF4" w:rsidRDefault="00B72C68" w:rsidP="00B72C68">
      <w:pPr>
        <w:jc w:val="center"/>
      </w:pPr>
      <w:r>
        <w:rPr>
          <w:sz w:val="22"/>
          <w:szCs w:val="22"/>
        </w:rPr>
        <w:t>Cook.Rachel.L</w:t>
      </w:r>
      <w:r w:rsidRPr="00B72C68">
        <w:rPr>
          <w:sz w:val="22"/>
          <w:szCs w:val="22"/>
        </w:rPr>
        <w:t>@gmail.com</w:t>
      </w:r>
      <w:r>
        <w:t xml:space="preserve"> or </w:t>
      </w:r>
      <w:r w:rsidR="00BD65A7">
        <w:t>rlcook@ncsu.edu</w:t>
      </w:r>
    </w:p>
    <w:p w:rsidR="00586E69" w:rsidRPr="00A404B2" w:rsidRDefault="00BE4ED3" w:rsidP="00350EF4">
      <w:pPr>
        <w:jc w:val="center"/>
      </w:pPr>
      <w:r>
        <w:t>w</w:t>
      </w:r>
      <w:r w:rsidR="00B72C68">
        <w:t xml:space="preserve">ebsite: </w:t>
      </w:r>
      <w:r w:rsidR="00586E69">
        <w:t>www.rcsoils.com</w:t>
      </w:r>
    </w:p>
    <w:p w:rsidR="00A46BB4" w:rsidRDefault="00A46BB4" w:rsidP="00350EF4">
      <w:pPr>
        <w:ind w:firstLine="720"/>
        <w:jc w:val="center"/>
      </w:pPr>
    </w:p>
    <w:p w:rsidR="007D2005" w:rsidRDefault="007D2005" w:rsidP="00350EF4">
      <w:pPr>
        <w:ind w:firstLine="720"/>
        <w:jc w:val="center"/>
      </w:pPr>
    </w:p>
    <w:p w:rsidR="00350EF4" w:rsidRPr="00654096" w:rsidRDefault="007D2005" w:rsidP="00BE4ED3">
      <w:pPr>
        <w:pStyle w:val="Heading2"/>
      </w:pPr>
      <w:r>
        <w:t>Professional Experience</w:t>
      </w:r>
    </w:p>
    <w:p w:rsidR="00BD65A7" w:rsidRDefault="00BD65A7" w:rsidP="00350EF4">
      <w:pPr>
        <w:rPr>
          <w:b/>
          <w:bCs/>
        </w:rPr>
      </w:pPr>
      <w:r>
        <w:rPr>
          <w:b/>
          <w:bCs/>
        </w:rPr>
        <w:t xml:space="preserve">Assistant Professor of Silviculture and Forest Soils; </w:t>
      </w:r>
    </w:p>
    <w:p w:rsidR="00BD65A7" w:rsidRDefault="00BD65A7" w:rsidP="00350EF4">
      <w:pPr>
        <w:rPr>
          <w:bCs/>
        </w:rPr>
      </w:pPr>
      <w:r>
        <w:rPr>
          <w:b/>
          <w:bCs/>
        </w:rPr>
        <w:t xml:space="preserve">Forest Productivity Cooperative Co-Director </w:t>
      </w:r>
      <w:r>
        <w:rPr>
          <w:bCs/>
        </w:rPr>
        <w:t>(April 2016 – present)</w:t>
      </w:r>
    </w:p>
    <w:p w:rsidR="00BD65A7" w:rsidRDefault="00BD65A7" w:rsidP="00350EF4">
      <w:pPr>
        <w:rPr>
          <w:bCs/>
          <w:i/>
        </w:rPr>
      </w:pPr>
      <w:r>
        <w:rPr>
          <w:bCs/>
          <w:i/>
        </w:rPr>
        <w:t>North Carolina State University – Raleigh, NC</w:t>
      </w:r>
    </w:p>
    <w:p w:rsidR="00BD65A7" w:rsidRPr="00BD65A7" w:rsidRDefault="00BD65A7" w:rsidP="00350EF4">
      <w:pPr>
        <w:rPr>
          <w:bCs/>
        </w:rPr>
      </w:pPr>
      <w:r>
        <w:rPr>
          <w:bCs/>
        </w:rPr>
        <w:t xml:space="preserve">Research focus on forest management to enhance plantation productivity and protect environmental resources. </w:t>
      </w:r>
    </w:p>
    <w:p w:rsidR="00BD65A7" w:rsidRPr="00BD65A7" w:rsidRDefault="00BD65A7" w:rsidP="00350EF4">
      <w:pPr>
        <w:rPr>
          <w:bCs/>
        </w:rPr>
      </w:pPr>
    </w:p>
    <w:p w:rsidR="00350EF4" w:rsidRPr="0007712B" w:rsidRDefault="00350EF4" w:rsidP="00350EF4">
      <w:pPr>
        <w:rPr>
          <w:bCs/>
        </w:rPr>
      </w:pPr>
      <w:r>
        <w:rPr>
          <w:b/>
          <w:bCs/>
        </w:rPr>
        <w:t xml:space="preserve">Assistant Professor of Soil Fertility </w:t>
      </w:r>
      <w:r w:rsidR="00BD65A7">
        <w:rPr>
          <w:bCs/>
        </w:rPr>
        <w:t>(Jan 2013-March 2016</w:t>
      </w:r>
      <w:r>
        <w:rPr>
          <w:bCs/>
        </w:rPr>
        <w:t>)</w:t>
      </w:r>
    </w:p>
    <w:p w:rsidR="00350EF4" w:rsidRDefault="00350EF4" w:rsidP="00350EF4">
      <w:pPr>
        <w:rPr>
          <w:bCs/>
          <w:i/>
        </w:rPr>
      </w:pPr>
      <w:r>
        <w:rPr>
          <w:bCs/>
          <w:i/>
        </w:rPr>
        <w:t>Southern Illinois University – Carbondale, IL</w:t>
      </w:r>
    </w:p>
    <w:p w:rsidR="00350EF4" w:rsidRDefault="00350EF4" w:rsidP="00350EF4">
      <w:pPr>
        <w:rPr>
          <w:bCs/>
          <w:i/>
        </w:rPr>
      </w:pPr>
      <w:r>
        <w:rPr>
          <w:bCs/>
        </w:rPr>
        <w:t xml:space="preserve">Research focuses on soil fertility of agronomic crops, long-term impacts of tillage and fertility management, and </w:t>
      </w:r>
      <w:r w:rsidR="009404C9">
        <w:rPr>
          <w:bCs/>
        </w:rPr>
        <w:t>effects</w:t>
      </w:r>
      <w:r>
        <w:rPr>
          <w:bCs/>
        </w:rPr>
        <w:t xml:space="preserve"> of cover crops on soil properties</w:t>
      </w:r>
      <w:r w:rsidR="009404C9">
        <w:rPr>
          <w:bCs/>
        </w:rPr>
        <w:t xml:space="preserve"> and water quality</w:t>
      </w:r>
      <w:r>
        <w:rPr>
          <w:bCs/>
        </w:rPr>
        <w:t xml:space="preserve">. </w:t>
      </w:r>
    </w:p>
    <w:p w:rsidR="007D2005" w:rsidRDefault="007D2005" w:rsidP="007D2005">
      <w:pPr>
        <w:rPr>
          <w:bCs/>
          <w:i/>
        </w:rPr>
      </w:pPr>
    </w:p>
    <w:p w:rsidR="007D2005" w:rsidRDefault="007D2005" w:rsidP="007D2005">
      <w:pPr>
        <w:rPr>
          <w:bCs/>
        </w:rPr>
      </w:pPr>
      <w:r w:rsidRPr="001702D7">
        <w:rPr>
          <w:b/>
          <w:bCs/>
        </w:rPr>
        <w:t>Visiting Professor</w:t>
      </w:r>
      <w:r>
        <w:rPr>
          <w:bCs/>
        </w:rPr>
        <w:t xml:space="preserve"> (Jan 2015-Aug 2015)</w:t>
      </w:r>
    </w:p>
    <w:p w:rsidR="007D2005" w:rsidRDefault="007D2005" w:rsidP="007D2005">
      <w:pPr>
        <w:rPr>
          <w:bCs/>
          <w:i/>
        </w:rPr>
      </w:pPr>
      <w:r w:rsidRPr="007D2005">
        <w:rPr>
          <w:bCs/>
          <w:i/>
        </w:rPr>
        <w:t>Soil Science Department – North</w:t>
      </w:r>
      <w:r>
        <w:rPr>
          <w:bCs/>
          <w:i/>
        </w:rPr>
        <w:t xml:space="preserve"> Carolina State University</w:t>
      </w:r>
    </w:p>
    <w:p w:rsidR="001702D7" w:rsidRPr="001702D7" w:rsidRDefault="001702D7" w:rsidP="007D2005">
      <w:pPr>
        <w:rPr>
          <w:bCs/>
        </w:rPr>
      </w:pPr>
      <w:r>
        <w:rPr>
          <w:bCs/>
        </w:rPr>
        <w:t xml:space="preserve">Research project focusing on new enhanced efficiency fertilizer product. Hosted by Dr. Dean </w:t>
      </w:r>
      <w:proofErr w:type="spellStart"/>
      <w:r>
        <w:rPr>
          <w:bCs/>
        </w:rPr>
        <w:t>Hesterberg</w:t>
      </w:r>
      <w:proofErr w:type="spellEnd"/>
      <w:r>
        <w:rPr>
          <w:bCs/>
        </w:rPr>
        <w:t xml:space="preserve">. Funded by BASF. </w:t>
      </w:r>
    </w:p>
    <w:p w:rsidR="007D2005" w:rsidRDefault="007D2005" w:rsidP="00350EF4">
      <w:pPr>
        <w:rPr>
          <w:b/>
          <w:bCs/>
        </w:rPr>
      </w:pPr>
    </w:p>
    <w:p w:rsidR="00350EF4" w:rsidRDefault="00350EF4" w:rsidP="00350EF4">
      <w:pPr>
        <w:rPr>
          <w:bCs/>
        </w:rPr>
      </w:pPr>
      <w:r w:rsidRPr="00350EF4">
        <w:rPr>
          <w:b/>
          <w:bCs/>
        </w:rPr>
        <w:t>Sustainable Agriculture Researcher</w:t>
      </w:r>
      <w:r>
        <w:rPr>
          <w:bCs/>
        </w:rPr>
        <w:t xml:space="preserve"> (July 2012-Dec 2012)</w:t>
      </w:r>
    </w:p>
    <w:p w:rsidR="00350EF4" w:rsidRPr="00350EF4" w:rsidRDefault="00350EF4" w:rsidP="00350EF4">
      <w:pPr>
        <w:rPr>
          <w:bCs/>
          <w:i/>
        </w:rPr>
      </w:pPr>
      <w:r w:rsidRPr="00350EF4">
        <w:rPr>
          <w:bCs/>
          <w:i/>
        </w:rPr>
        <w:t>BASF – Research Triangle Park, NC</w:t>
      </w:r>
    </w:p>
    <w:p w:rsidR="00350EF4" w:rsidRPr="00350EF4" w:rsidRDefault="00350EF4" w:rsidP="00350EF4">
      <w:pPr>
        <w:rPr>
          <w:bCs/>
        </w:rPr>
      </w:pPr>
      <w:r>
        <w:rPr>
          <w:bCs/>
        </w:rPr>
        <w:t xml:space="preserve">Researched sustainability issues for the Food, Beverage, and Agriculture sector in The Sustainability Consortium and was involved with </w:t>
      </w:r>
      <w:proofErr w:type="spellStart"/>
      <w:r>
        <w:rPr>
          <w:bCs/>
        </w:rPr>
        <w:t>AgBalance</w:t>
      </w:r>
      <w:proofErr w:type="spellEnd"/>
      <w:r>
        <w:rPr>
          <w:bCs/>
        </w:rPr>
        <w:t>, BASF’s model to evaluate environmental, social, and economic impacts in agricultural systems.</w:t>
      </w:r>
    </w:p>
    <w:p w:rsidR="00D50210" w:rsidRPr="00483787" w:rsidRDefault="00A46BB4" w:rsidP="00BE4ED3">
      <w:pPr>
        <w:pStyle w:val="Heading2"/>
      </w:pPr>
      <w:r w:rsidRPr="00BE4ED3">
        <w:t>Education</w:t>
      </w:r>
    </w:p>
    <w:p w:rsidR="00D50210" w:rsidRDefault="00A46BB4">
      <w:r>
        <w:rPr>
          <w:b/>
          <w:bCs/>
        </w:rPr>
        <w:t>North Carolina State University</w:t>
      </w:r>
      <w:r>
        <w:t>, Raleigh, NC</w:t>
      </w:r>
    </w:p>
    <w:p w:rsidR="003B001B" w:rsidRDefault="003B001B" w:rsidP="003B001B">
      <w:r>
        <w:t>College of Natural Resource, Department of Forestry and Environmental Resources</w:t>
      </w:r>
    </w:p>
    <w:p w:rsidR="003B001B" w:rsidRDefault="003B001B" w:rsidP="00BD65A7">
      <w:pPr>
        <w:ind w:firstLine="720"/>
      </w:pPr>
      <w:r>
        <w:t xml:space="preserve">Doctoral Program in Forestry and Environmental Resources, Minor in Soil Science </w:t>
      </w:r>
    </w:p>
    <w:p w:rsidR="00394188" w:rsidRPr="009404C9" w:rsidRDefault="00D50210" w:rsidP="00BD65A7">
      <w:pPr>
        <w:ind w:firstLine="720"/>
      </w:pPr>
      <w:r>
        <w:t xml:space="preserve">Advisor: Dr. Jose </w:t>
      </w:r>
      <w:proofErr w:type="spellStart"/>
      <w:r>
        <w:t>Stape</w:t>
      </w:r>
      <w:proofErr w:type="spellEnd"/>
      <w:r w:rsidR="00394188">
        <w:t>, Co-Advisor: Dr. H. Lee Allen</w:t>
      </w:r>
      <w:r w:rsidR="00E63F0E">
        <w:t xml:space="preserve"> (Jan 2009-May 2012</w:t>
      </w:r>
      <w:r w:rsidR="003B001B">
        <w:t>)</w:t>
      </w:r>
      <w:r w:rsidR="00394188">
        <w:tab/>
      </w:r>
    </w:p>
    <w:p w:rsidR="00A46BB4" w:rsidRPr="00CF2554" w:rsidRDefault="00B0157C">
      <w:pPr>
        <w:rPr>
          <w:sz w:val="16"/>
        </w:rPr>
      </w:pPr>
      <w:r>
        <w:tab/>
      </w:r>
      <w:r>
        <w:tab/>
      </w:r>
    </w:p>
    <w:p w:rsidR="003B001B" w:rsidRDefault="003B001B" w:rsidP="00BD65A7">
      <w:pPr>
        <w:ind w:firstLine="720"/>
      </w:pPr>
      <w:r>
        <w:t>Masters of Science in Natural Resources, Technical Option in Ecological Restoration</w:t>
      </w:r>
    </w:p>
    <w:p w:rsidR="003B001B" w:rsidRDefault="003B001B" w:rsidP="00BD65A7">
      <w:pPr>
        <w:ind w:firstLine="720"/>
      </w:pPr>
      <w:r>
        <w:t>Advisor: Dr. Elizabeth Nichols (Aug 2005-Dec</w:t>
      </w:r>
      <w:r w:rsidR="009E0EA3">
        <w:t xml:space="preserve"> </w:t>
      </w:r>
      <w:r>
        <w:t>2008)</w:t>
      </w:r>
    </w:p>
    <w:p w:rsidR="00394188" w:rsidRPr="00B72C68" w:rsidRDefault="00AA71D0" w:rsidP="00AA71D0">
      <w:r>
        <w:tab/>
      </w:r>
    </w:p>
    <w:p w:rsidR="00A46BB4" w:rsidRDefault="00A46BB4">
      <w:r>
        <w:rPr>
          <w:b/>
          <w:bCs/>
        </w:rPr>
        <w:t>Saint Louis University</w:t>
      </w:r>
      <w:r>
        <w:t>, Saint Louis, MO</w:t>
      </w:r>
    </w:p>
    <w:p w:rsidR="00A46BB4" w:rsidRDefault="00A46BB4">
      <w:r>
        <w:t xml:space="preserve">Honors Bachelor of Science in Biology, Minor in Anthropology </w:t>
      </w:r>
    </w:p>
    <w:p w:rsidR="0007712B" w:rsidRPr="00B72C68" w:rsidRDefault="00A46BB4" w:rsidP="00B72C68">
      <w:r>
        <w:t>College of Arts and Sciences, Department of Biology (August 2001-May 2005)</w:t>
      </w:r>
    </w:p>
    <w:p w:rsidR="005F0358" w:rsidRDefault="00565559" w:rsidP="00BE4ED3">
      <w:pPr>
        <w:pStyle w:val="Heading2"/>
      </w:pPr>
      <w:r>
        <w:lastRenderedPageBreak/>
        <w:t xml:space="preserve">SIU </w:t>
      </w:r>
      <w:r w:rsidR="004F3317" w:rsidRPr="004F3317">
        <w:t xml:space="preserve">Teaching </w:t>
      </w:r>
      <w:r w:rsidR="007D2005">
        <w:t xml:space="preserve">and Advising </w:t>
      </w:r>
      <w:r w:rsidR="004F3317" w:rsidRPr="004F3317">
        <w:t>Experience</w:t>
      </w:r>
      <w:r w:rsidR="00024798">
        <w:t xml:space="preserve"> </w:t>
      </w:r>
    </w:p>
    <w:p w:rsidR="004F3317" w:rsidRDefault="004F3317" w:rsidP="00D662C0">
      <w:pPr>
        <w:rPr>
          <w:lang w:eastAsia="zh-CN"/>
        </w:rPr>
      </w:pPr>
      <w:r>
        <w:rPr>
          <w:lang w:eastAsia="zh-CN"/>
        </w:rPr>
        <w:t>Fertilizer</w:t>
      </w:r>
      <w:r w:rsidR="00EB1062">
        <w:rPr>
          <w:lang w:eastAsia="zh-CN"/>
        </w:rPr>
        <w:t>s</w:t>
      </w:r>
      <w:r>
        <w:rPr>
          <w:lang w:eastAsia="zh-CN"/>
        </w:rPr>
        <w:t xml:space="preserve"> and Soil Fertility, PSAS/CSEM 447, </w:t>
      </w:r>
      <w:r w:rsidR="00D662C0">
        <w:rPr>
          <w:lang w:eastAsia="zh-CN"/>
        </w:rPr>
        <w:t>3 credits (Jr/</w:t>
      </w:r>
      <w:proofErr w:type="spellStart"/>
      <w:r w:rsidR="00D662C0">
        <w:rPr>
          <w:lang w:eastAsia="zh-CN"/>
        </w:rPr>
        <w:t>Sr</w:t>
      </w:r>
      <w:proofErr w:type="spellEnd"/>
      <w:r w:rsidR="00EB1062">
        <w:rPr>
          <w:lang w:eastAsia="zh-CN"/>
        </w:rPr>
        <w:t xml:space="preserve"> and g</w:t>
      </w:r>
      <w:r>
        <w:rPr>
          <w:lang w:eastAsia="zh-CN"/>
        </w:rPr>
        <w:t>raduate</w:t>
      </w:r>
      <w:r w:rsidR="00EB1062">
        <w:rPr>
          <w:lang w:eastAsia="zh-CN"/>
        </w:rPr>
        <w:t>s</w:t>
      </w:r>
      <w:r>
        <w:rPr>
          <w:lang w:eastAsia="zh-CN"/>
        </w:rPr>
        <w:t>)</w:t>
      </w:r>
    </w:p>
    <w:p w:rsidR="00681A10" w:rsidRDefault="00681A10" w:rsidP="005F0358">
      <w:pPr>
        <w:rPr>
          <w:lang w:eastAsia="zh-CN"/>
        </w:rPr>
      </w:pPr>
      <w:r>
        <w:rPr>
          <w:lang w:eastAsia="zh-CN"/>
        </w:rPr>
        <w:tab/>
        <w:t>43</w:t>
      </w:r>
      <w:r w:rsidR="009E0EA3">
        <w:rPr>
          <w:lang w:eastAsia="zh-CN"/>
        </w:rPr>
        <w:t>–</w:t>
      </w:r>
      <w:r>
        <w:rPr>
          <w:lang w:eastAsia="zh-CN"/>
        </w:rPr>
        <w:t>54 students, Instructor evaluations</w:t>
      </w:r>
      <w:r w:rsidR="00586E69">
        <w:rPr>
          <w:lang w:eastAsia="zh-CN"/>
        </w:rPr>
        <w:t xml:space="preserve"> (5 </w:t>
      </w:r>
      <w:proofErr w:type="spellStart"/>
      <w:r w:rsidR="00586E69">
        <w:rPr>
          <w:lang w:eastAsia="zh-CN"/>
        </w:rPr>
        <w:t>pt</w:t>
      </w:r>
      <w:proofErr w:type="spellEnd"/>
      <w:r w:rsidR="00586E69">
        <w:rPr>
          <w:lang w:eastAsia="zh-CN"/>
        </w:rPr>
        <w:t xml:space="preserve"> scale): 4.45</w:t>
      </w:r>
      <w:r w:rsidR="009404C9">
        <w:rPr>
          <w:lang w:eastAsia="zh-CN"/>
        </w:rPr>
        <w:t xml:space="preserve"> </w:t>
      </w:r>
    </w:p>
    <w:p w:rsidR="004F3317" w:rsidRDefault="004F3317" w:rsidP="00D662C0">
      <w:pPr>
        <w:rPr>
          <w:lang w:eastAsia="zh-CN"/>
        </w:rPr>
      </w:pPr>
      <w:r>
        <w:rPr>
          <w:lang w:eastAsia="zh-CN"/>
        </w:rPr>
        <w:t xml:space="preserve">Soil Fertility Evaluation Laboratory, PSAS/CSEM 448, </w:t>
      </w:r>
      <w:r w:rsidR="00D662C0">
        <w:rPr>
          <w:lang w:eastAsia="zh-CN"/>
        </w:rPr>
        <w:t>2 credits (Jr/</w:t>
      </w:r>
      <w:proofErr w:type="spellStart"/>
      <w:r w:rsidR="00D662C0">
        <w:rPr>
          <w:lang w:eastAsia="zh-CN"/>
        </w:rPr>
        <w:t>Sr</w:t>
      </w:r>
      <w:proofErr w:type="spellEnd"/>
      <w:r w:rsidR="00EB1062">
        <w:rPr>
          <w:lang w:eastAsia="zh-CN"/>
        </w:rPr>
        <w:t xml:space="preserve"> and g</w:t>
      </w:r>
      <w:r>
        <w:rPr>
          <w:lang w:eastAsia="zh-CN"/>
        </w:rPr>
        <w:t>raduate</w:t>
      </w:r>
      <w:r w:rsidR="00EB1062">
        <w:rPr>
          <w:lang w:eastAsia="zh-CN"/>
        </w:rPr>
        <w:t>s</w:t>
      </w:r>
      <w:r w:rsidRPr="004F3317">
        <w:rPr>
          <w:lang w:eastAsia="zh-CN"/>
        </w:rPr>
        <w:t>)</w:t>
      </w:r>
    </w:p>
    <w:p w:rsidR="00681A10" w:rsidRDefault="00681A10" w:rsidP="005F0358">
      <w:pPr>
        <w:rPr>
          <w:lang w:eastAsia="zh-CN"/>
        </w:rPr>
      </w:pPr>
      <w:r>
        <w:rPr>
          <w:lang w:eastAsia="zh-CN"/>
        </w:rPr>
        <w:tab/>
        <w:t>28</w:t>
      </w:r>
      <w:r w:rsidR="009E0EA3">
        <w:rPr>
          <w:lang w:eastAsia="zh-CN"/>
        </w:rPr>
        <w:t>–</w:t>
      </w:r>
      <w:r>
        <w:rPr>
          <w:lang w:eastAsia="zh-CN"/>
        </w:rPr>
        <w:t>44 students,</w:t>
      </w:r>
      <w:r w:rsidR="00586E69">
        <w:rPr>
          <w:lang w:eastAsia="zh-CN"/>
        </w:rPr>
        <w:t xml:space="preserve"> Instructor evaluations: 4.4 </w:t>
      </w:r>
    </w:p>
    <w:p w:rsidR="004F3317" w:rsidRDefault="004F3317" w:rsidP="00D662C0">
      <w:pPr>
        <w:rPr>
          <w:lang w:eastAsia="zh-CN"/>
        </w:rPr>
      </w:pPr>
      <w:r>
        <w:rPr>
          <w:lang w:eastAsia="zh-CN"/>
        </w:rPr>
        <w:t xml:space="preserve">Soil Management, PSAS/CSEM 443, 3 credits </w:t>
      </w:r>
      <w:r w:rsidR="00D662C0">
        <w:rPr>
          <w:lang w:eastAsia="zh-CN"/>
        </w:rPr>
        <w:t>(Jr/</w:t>
      </w:r>
      <w:proofErr w:type="spellStart"/>
      <w:r w:rsidR="00D662C0">
        <w:rPr>
          <w:lang w:eastAsia="zh-CN"/>
        </w:rPr>
        <w:t>Sr</w:t>
      </w:r>
      <w:proofErr w:type="spellEnd"/>
      <w:r w:rsidR="00EB1062">
        <w:rPr>
          <w:lang w:eastAsia="zh-CN"/>
        </w:rPr>
        <w:t xml:space="preserve"> and g</w:t>
      </w:r>
      <w:r w:rsidRPr="004F3317">
        <w:rPr>
          <w:lang w:eastAsia="zh-CN"/>
        </w:rPr>
        <w:t>raduate</w:t>
      </w:r>
      <w:r w:rsidR="00EB1062">
        <w:rPr>
          <w:lang w:eastAsia="zh-CN"/>
        </w:rPr>
        <w:t>s</w:t>
      </w:r>
      <w:r w:rsidRPr="004F3317">
        <w:rPr>
          <w:lang w:eastAsia="zh-CN"/>
        </w:rPr>
        <w:t>)</w:t>
      </w:r>
    </w:p>
    <w:p w:rsidR="00681A10" w:rsidRDefault="00681A10" w:rsidP="005F0358">
      <w:pPr>
        <w:rPr>
          <w:lang w:eastAsia="zh-CN"/>
        </w:rPr>
      </w:pPr>
      <w:r>
        <w:rPr>
          <w:lang w:eastAsia="zh-CN"/>
        </w:rPr>
        <w:tab/>
        <w:t xml:space="preserve">29 students, </w:t>
      </w:r>
      <w:r w:rsidR="00586E69">
        <w:rPr>
          <w:lang w:eastAsia="zh-CN"/>
        </w:rPr>
        <w:t xml:space="preserve">Instructor evaluations: 4.74 </w:t>
      </w:r>
    </w:p>
    <w:p w:rsidR="00D662C0" w:rsidRDefault="0041172C" w:rsidP="00D662C0">
      <w:pPr>
        <w:rPr>
          <w:lang w:eastAsia="zh-CN"/>
        </w:rPr>
      </w:pPr>
      <w:r>
        <w:rPr>
          <w:lang w:eastAsia="zh-CN"/>
        </w:rPr>
        <w:t>Current Topics in Soil Science and Agronomy, PSAS 590/CSEM 390 (</w:t>
      </w:r>
      <w:r w:rsidR="00D662C0">
        <w:rPr>
          <w:lang w:eastAsia="zh-CN"/>
        </w:rPr>
        <w:t>Jr/</w:t>
      </w:r>
      <w:proofErr w:type="spellStart"/>
      <w:r w:rsidR="00D662C0">
        <w:rPr>
          <w:lang w:eastAsia="zh-CN"/>
        </w:rPr>
        <w:t>Sr</w:t>
      </w:r>
      <w:proofErr w:type="spellEnd"/>
      <w:r w:rsidRPr="0041172C">
        <w:rPr>
          <w:lang w:eastAsia="zh-CN"/>
        </w:rPr>
        <w:t xml:space="preserve"> and graduates</w:t>
      </w:r>
      <w:r w:rsidR="00D662C0">
        <w:rPr>
          <w:lang w:eastAsia="zh-CN"/>
        </w:rPr>
        <w:t>)</w:t>
      </w:r>
      <w:r w:rsidR="009404C9">
        <w:rPr>
          <w:lang w:eastAsia="zh-CN"/>
        </w:rPr>
        <w:t xml:space="preserve"> </w:t>
      </w:r>
    </w:p>
    <w:p w:rsidR="004F3317" w:rsidRDefault="00586E69" w:rsidP="00D662C0">
      <w:pPr>
        <w:ind w:firstLine="720"/>
        <w:rPr>
          <w:lang w:eastAsia="zh-CN"/>
        </w:rPr>
      </w:pPr>
      <w:r>
        <w:rPr>
          <w:lang w:eastAsia="zh-CN"/>
        </w:rPr>
        <w:t xml:space="preserve">22 students, </w:t>
      </w:r>
      <w:r w:rsidR="008D1517" w:rsidRPr="008D1517">
        <w:rPr>
          <w:lang w:eastAsia="zh-CN"/>
        </w:rPr>
        <w:t xml:space="preserve">Instructor evaluations: </w:t>
      </w:r>
      <w:r>
        <w:rPr>
          <w:lang w:eastAsia="zh-CN"/>
        </w:rPr>
        <w:t>4.6</w:t>
      </w:r>
    </w:p>
    <w:p w:rsidR="00C80A3B" w:rsidRDefault="00C80A3B" w:rsidP="005F0358">
      <w:pPr>
        <w:rPr>
          <w:lang w:eastAsia="zh-CN"/>
        </w:rPr>
      </w:pPr>
    </w:p>
    <w:p w:rsidR="004F3317" w:rsidRPr="009404C9" w:rsidRDefault="00565559" w:rsidP="005F0358">
      <w:pPr>
        <w:rPr>
          <w:u w:val="single"/>
          <w:lang w:eastAsia="zh-CN"/>
        </w:rPr>
      </w:pPr>
      <w:r>
        <w:rPr>
          <w:u w:val="single"/>
          <w:lang w:eastAsia="zh-CN"/>
        </w:rPr>
        <w:t xml:space="preserve">SIU </w:t>
      </w:r>
      <w:r w:rsidR="004F3317" w:rsidRPr="009404C9">
        <w:rPr>
          <w:u w:val="single"/>
          <w:lang w:eastAsia="zh-CN"/>
        </w:rPr>
        <w:t>Mentoring Activities</w:t>
      </w:r>
      <w:r w:rsidR="00024798">
        <w:rPr>
          <w:u w:val="single"/>
          <w:lang w:eastAsia="zh-CN"/>
        </w:rPr>
        <w:t xml:space="preserve"> </w:t>
      </w:r>
    </w:p>
    <w:p w:rsidR="004F3317" w:rsidRDefault="00565559" w:rsidP="005F0358">
      <w:pPr>
        <w:rPr>
          <w:lang w:eastAsia="zh-CN"/>
        </w:rPr>
      </w:pPr>
      <w:r>
        <w:rPr>
          <w:lang w:eastAsia="zh-CN"/>
        </w:rPr>
        <w:t>Chair: 3</w:t>
      </w:r>
      <w:r w:rsidR="004F3317">
        <w:rPr>
          <w:lang w:eastAsia="zh-CN"/>
        </w:rPr>
        <w:t xml:space="preserve"> Master</w:t>
      </w:r>
      <w:r w:rsidR="009E0EA3">
        <w:rPr>
          <w:lang w:eastAsia="zh-CN"/>
        </w:rPr>
        <w:t>’</w:t>
      </w:r>
      <w:r w:rsidR="004F3317">
        <w:rPr>
          <w:lang w:eastAsia="zh-CN"/>
        </w:rPr>
        <w:t>s students</w:t>
      </w:r>
      <w:r w:rsidR="00024798">
        <w:rPr>
          <w:lang w:eastAsia="zh-CN"/>
        </w:rPr>
        <w:t xml:space="preserve"> (Taylor Williamson, Brent </w:t>
      </w:r>
      <w:proofErr w:type="spellStart"/>
      <w:r w:rsidR="00024798">
        <w:rPr>
          <w:lang w:eastAsia="zh-CN"/>
        </w:rPr>
        <w:t>Sunderlage</w:t>
      </w:r>
      <w:proofErr w:type="spellEnd"/>
      <w:r w:rsidR="00024798">
        <w:rPr>
          <w:lang w:eastAsia="zh-CN"/>
        </w:rPr>
        <w:t>, Ted Ballard)</w:t>
      </w:r>
    </w:p>
    <w:p w:rsidR="006402B0" w:rsidRDefault="004F3317" w:rsidP="005F0358">
      <w:pPr>
        <w:rPr>
          <w:lang w:eastAsia="zh-CN"/>
        </w:rPr>
      </w:pPr>
      <w:r>
        <w:rPr>
          <w:lang w:eastAsia="zh-CN"/>
        </w:rPr>
        <w:t>Co-Chair: 1 PhD student</w:t>
      </w:r>
      <w:r w:rsidR="00024798">
        <w:rPr>
          <w:lang w:eastAsia="zh-CN"/>
        </w:rPr>
        <w:t xml:space="preserve"> (Sarah Bowman)</w:t>
      </w:r>
      <w:r w:rsidR="00D662C0">
        <w:rPr>
          <w:lang w:eastAsia="zh-CN"/>
        </w:rPr>
        <w:t xml:space="preserve">, </w:t>
      </w:r>
    </w:p>
    <w:p w:rsidR="004F3317" w:rsidRDefault="00D662C0" w:rsidP="005F0358">
      <w:pPr>
        <w:rPr>
          <w:lang w:eastAsia="zh-CN"/>
        </w:rPr>
      </w:pPr>
      <w:r>
        <w:rPr>
          <w:lang w:eastAsia="zh-CN"/>
        </w:rPr>
        <w:t>Committee member: 5</w:t>
      </w:r>
      <w:r w:rsidR="004F3317">
        <w:rPr>
          <w:lang w:eastAsia="zh-CN"/>
        </w:rPr>
        <w:t xml:space="preserve"> PhD students</w:t>
      </w:r>
      <w:r w:rsidR="006402B0">
        <w:rPr>
          <w:lang w:eastAsia="zh-CN"/>
        </w:rPr>
        <w:t>, 4</w:t>
      </w:r>
      <w:r w:rsidR="004F3317">
        <w:rPr>
          <w:lang w:eastAsia="zh-CN"/>
        </w:rPr>
        <w:t xml:space="preserve"> Master</w:t>
      </w:r>
      <w:r w:rsidR="009E0EA3">
        <w:rPr>
          <w:lang w:eastAsia="zh-CN"/>
        </w:rPr>
        <w:t>’</w:t>
      </w:r>
      <w:r w:rsidR="004F3317">
        <w:rPr>
          <w:lang w:eastAsia="zh-CN"/>
        </w:rPr>
        <w:t>s students</w:t>
      </w:r>
    </w:p>
    <w:p w:rsidR="00BE4ED3" w:rsidRPr="005F0358" w:rsidRDefault="00024798" w:rsidP="005F0358">
      <w:pPr>
        <w:rPr>
          <w:lang w:eastAsia="zh-CN"/>
        </w:rPr>
      </w:pPr>
      <w:r>
        <w:rPr>
          <w:lang w:eastAsia="zh-CN"/>
        </w:rPr>
        <w:t>Undergraduate research mentees</w:t>
      </w:r>
      <w:r w:rsidRPr="00024798">
        <w:rPr>
          <w:lang w:eastAsia="zh-CN"/>
        </w:rPr>
        <w:t xml:space="preserve">: (Anna Sullivan, Ben </w:t>
      </w:r>
      <w:proofErr w:type="spellStart"/>
      <w:r w:rsidRPr="00024798">
        <w:rPr>
          <w:lang w:eastAsia="zh-CN"/>
        </w:rPr>
        <w:t>Westrich</w:t>
      </w:r>
      <w:proofErr w:type="spellEnd"/>
      <w:r w:rsidRPr="00024798">
        <w:rPr>
          <w:lang w:eastAsia="zh-CN"/>
        </w:rPr>
        <w:t>, Austin Sherman, Maya Lewis, Ashley Hanson, Clayton Prates, Ben Clevenger</w:t>
      </w:r>
      <w:r>
        <w:rPr>
          <w:lang w:eastAsia="zh-CN"/>
        </w:rPr>
        <w:t>)</w:t>
      </w:r>
    </w:p>
    <w:p w:rsidR="0041175D" w:rsidRPr="00BD65A7" w:rsidRDefault="007D2005" w:rsidP="00BD65A7">
      <w:pPr>
        <w:pStyle w:val="Heading2"/>
        <w:rPr>
          <w:sz w:val="28"/>
        </w:rPr>
      </w:pPr>
      <w:r>
        <w:t>Peer-reviewed Journal Publications</w:t>
      </w:r>
    </w:p>
    <w:p w:rsidR="00586E69" w:rsidRPr="00F22942" w:rsidRDefault="00586E69" w:rsidP="005B6037">
      <w:pPr>
        <w:rPr>
          <w:bCs/>
        </w:rPr>
      </w:pPr>
    </w:p>
    <w:p w:rsidR="0064481D" w:rsidRDefault="0064481D" w:rsidP="006C3DDB">
      <w:pPr>
        <w:pStyle w:val="ListParagraph"/>
        <w:numPr>
          <w:ilvl w:val="0"/>
          <w:numId w:val="27"/>
        </w:numPr>
        <w:rPr>
          <w:bCs/>
          <w:i/>
        </w:rPr>
      </w:pPr>
      <w:proofErr w:type="spellStart"/>
      <w:r>
        <w:rPr>
          <w:bCs/>
        </w:rPr>
        <w:t>Albaugh</w:t>
      </w:r>
      <w:proofErr w:type="spellEnd"/>
      <w:r>
        <w:rPr>
          <w:bCs/>
        </w:rPr>
        <w:t xml:space="preserve">, T., R. </w:t>
      </w:r>
      <w:proofErr w:type="spellStart"/>
      <w:r>
        <w:rPr>
          <w:bCs/>
        </w:rPr>
        <w:t>Rubilar</w:t>
      </w:r>
      <w:proofErr w:type="spellEnd"/>
      <w:r>
        <w:rPr>
          <w:bCs/>
        </w:rPr>
        <w:t xml:space="preserve">, C. Maier, E. </w:t>
      </w:r>
      <w:proofErr w:type="spellStart"/>
      <w:r>
        <w:rPr>
          <w:bCs/>
        </w:rPr>
        <w:t>Acuña</w:t>
      </w:r>
      <w:proofErr w:type="spellEnd"/>
      <w:r>
        <w:rPr>
          <w:bCs/>
        </w:rPr>
        <w:t xml:space="preserve">, </w:t>
      </w:r>
      <w:r w:rsidRPr="0064481D">
        <w:rPr>
          <w:b/>
          <w:bCs/>
        </w:rPr>
        <w:t>R.L. Cook</w:t>
      </w:r>
      <w:r>
        <w:rPr>
          <w:bCs/>
        </w:rPr>
        <w:t xml:space="preserve">. Biomass and nutrient content of </w:t>
      </w:r>
      <w:r w:rsidRPr="006402B0">
        <w:rPr>
          <w:bCs/>
          <w:i/>
        </w:rPr>
        <w:t xml:space="preserve">Acacia </w:t>
      </w:r>
      <w:proofErr w:type="spellStart"/>
      <w:r w:rsidRPr="006402B0">
        <w:rPr>
          <w:bCs/>
          <w:i/>
        </w:rPr>
        <w:t>dealbata</w:t>
      </w:r>
      <w:proofErr w:type="spellEnd"/>
      <w:r>
        <w:rPr>
          <w:bCs/>
        </w:rPr>
        <w:t xml:space="preserve"> and </w:t>
      </w:r>
      <w:r w:rsidRPr="006402B0">
        <w:rPr>
          <w:bCs/>
          <w:i/>
        </w:rPr>
        <w:t xml:space="preserve">Eucalyptus </w:t>
      </w:r>
      <w:proofErr w:type="spellStart"/>
      <w:r w:rsidRPr="006402B0">
        <w:rPr>
          <w:bCs/>
          <w:i/>
        </w:rPr>
        <w:t>globulus</w:t>
      </w:r>
      <w:proofErr w:type="spellEnd"/>
      <w:r>
        <w:rPr>
          <w:bCs/>
        </w:rPr>
        <w:t xml:space="preserve"> bioenergy plantations. </w:t>
      </w:r>
      <w:r w:rsidRPr="0064481D">
        <w:rPr>
          <w:bCs/>
          <w:i/>
        </w:rPr>
        <w:t>Biomass and Bioenergy</w:t>
      </w:r>
      <w:r>
        <w:rPr>
          <w:bCs/>
          <w:i/>
        </w:rPr>
        <w:t>, In review July 2016</w:t>
      </w:r>
    </w:p>
    <w:p w:rsidR="0064481D" w:rsidRPr="0064481D" w:rsidRDefault="0064481D" w:rsidP="0064481D">
      <w:pPr>
        <w:pStyle w:val="ListParagraph"/>
        <w:ind w:left="630"/>
        <w:rPr>
          <w:bCs/>
          <w:i/>
        </w:rPr>
      </w:pPr>
    </w:p>
    <w:p w:rsidR="006402B0" w:rsidRPr="006C3DDB" w:rsidRDefault="006402B0" w:rsidP="006402B0">
      <w:pPr>
        <w:pStyle w:val="ListParagraph"/>
        <w:numPr>
          <w:ilvl w:val="0"/>
          <w:numId w:val="27"/>
        </w:numPr>
        <w:rPr>
          <w:bCs/>
          <w:i/>
        </w:rPr>
      </w:pPr>
      <w:proofErr w:type="spellStart"/>
      <w:r>
        <w:rPr>
          <w:bCs/>
        </w:rPr>
        <w:t>Walia</w:t>
      </w:r>
      <w:proofErr w:type="spellEnd"/>
      <w:r>
        <w:rPr>
          <w:bCs/>
        </w:rPr>
        <w:t xml:space="preserve">, M., S. Baer, </w:t>
      </w:r>
      <w:r w:rsidRPr="00BD65A7">
        <w:rPr>
          <w:b/>
          <w:bCs/>
        </w:rPr>
        <w:t>R.L. Cook</w:t>
      </w:r>
      <w:r>
        <w:rPr>
          <w:bCs/>
        </w:rPr>
        <w:t>. Deep Soil Carbon after 44 years of Tillage and Fertilizer Management in Southern Illinois Compared to Fore</w:t>
      </w:r>
      <w:bookmarkStart w:id="0" w:name="_GoBack"/>
      <w:bookmarkEnd w:id="0"/>
      <w:r>
        <w:rPr>
          <w:bCs/>
        </w:rPr>
        <w:t xml:space="preserve">st and Restored Prairie Soils. </w:t>
      </w:r>
      <w:r>
        <w:rPr>
          <w:bCs/>
          <w:i/>
        </w:rPr>
        <w:t>Journal of Soil and Water Conservation, In Press July 2017</w:t>
      </w:r>
      <w:r>
        <w:rPr>
          <w:bCs/>
        </w:rPr>
        <w:t xml:space="preserve"> </w:t>
      </w:r>
    </w:p>
    <w:p w:rsidR="006402B0" w:rsidRPr="006402B0" w:rsidRDefault="006402B0" w:rsidP="006402B0">
      <w:pPr>
        <w:pStyle w:val="ListParagraph"/>
        <w:ind w:left="630"/>
        <w:rPr>
          <w:bCs/>
          <w:i/>
        </w:rPr>
      </w:pPr>
    </w:p>
    <w:p w:rsidR="006C3DDB" w:rsidRDefault="006C3DDB" w:rsidP="006C3DDB">
      <w:pPr>
        <w:pStyle w:val="ListParagraph"/>
        <w:numPr>
          <w:ilvl w:val="0"/>
          <w:numId w:val="27"/>
        </w:numPr>
        <w:rPr>
          <w:bCs/>
          <w:i/>
        </w:rPr>
      </w:pPr>
      <w:proofErr w:type="spellStart"/>
      <w:r w:rsidRPr="00F22942">
        <w:rPr>
          <w:bCs/>
        </w:rPr>
        <w:t>Trlica</w:t>
      </w:r>
      <w:proofErr w:type="spellEnd"/>
      <w:r w:rsidRPr="00F22942">
        <w:rPr>
          <w:bCs/>
        </w:rPr>
        <w:t>, A.</w:t>
      </w:r>
      <w:r w:rsidR="0064481D">
        <w:rPr>
          <w:bCs/>
        </w:rPr>
        <w:t xml:space="preserve">, M. </w:t>
      </w:r>
      <w:proofErr w:type="spellStart"/>
      <w:r w:rsidR="0064481D">
        <w:rPr>
          <w:bCs/>
        </w:rPr>
        <w:t>Walia</w:t>
      </w:r>
      <w:proofErr w:type="spellEnd"/>
      <w:r w:rsidR="0064481D">
        <w:rPr>
          <w:bCs/>
        </w:rPr>
        <w:t xml:space="preserve">, R. </w:t>
      </w:r>
      <w:proofErr w:type="spellStart"/>
      <w:r w:rsidR="0064481D">
        <w:rPr>
          <w:bCs/>
        </w:rPr>
        <w:t>Krausz</w:t>
      </w:r>
      <w:proofErr w:type="spellEnd"/>
      <w:r w:rsidR="0064481D">
        <w:rPr>
          <w:bCs/>
        </w:rPr>
        <w:t>,</w:t>
      </w:r>
      <w:r w:rsidR="006402B0">
        <w:rPr>
          <w:bCs/>
        </w:rPr>
        <w:t xml:space="preserve"> S. </w:t>
      </w:r>
      <w:proofErr w:type="spellStart"/>
      <w:r w:rsidR="006402B0">
        <w:rPr>
          <w:bCs/>
        </w:rPr>
        <w:t>Secchi</w:t>
      </w:r>
      <w:proofErr w:type="spellEnd"/>
      <w:r w:rsidR="006402B0">
        <w:rPr>
          <w:bCs/>
        </w:rPr>
        <w:t>,</w:t>
      </w:r>
      <w:r w:rsidRPr="00F22942">
        <w:rPr>
          <w:bCs/>
        </w:rPr>
        <w:t xml:space="preserve"> and </w:t>
      </w:r>
      <w:r w:rsidRPr="00F22942">
        <w:rPr>
          <w:b/>
          <w:bCs/>
        </w:rPr>
        <w:t>R.L. Cook</w:t>
      </w:r>
      <w:r w:rsidRPr="00F22942">
        <w:rPr>
          <w:bCs/>
        </w:rPr>
        <w:t>.</w:t>
      </w:r>
      <w:r w:rsidR="00565559">
        <w:rPr>
          <w:bCs/>
        </w:rPr>
        <w:t xml:space="preserve"> 2016.</w:t>
      </w:r>
      <w:r w:rsidRPr="00F22942">
        <w:rPr>
          <w:bCs/>
        </w:rPr>
        <w:t xml:space="preserve"> </w:t>
      </w:r>
      <w:r w:rsidR="0064481D">
        <w:rPr>
          <w:bCs/>
        </w:rPr>
        <w:t>Continuous corn and corn-soybean profits over a 45-year tillage and fertilizer experiment</w:t>
      </w:r>
      <w:r w:rsidRPr="00F22942">
        <w:rPr>
          <w:bCs/>
        </w:rPr>
        <w:t xml:space="preserve">. </w:t>
      </w:r>
      <w:r w:rsidR="006402B0">
        <w:rPr>
          <w:bCs/>
          <w:i/>
        </w:rPr>
        <w:t>Agronomy Journal.</w:t>
      </w:r>
      <w:r w:rsidR="006402B0">
        <w:rPr>
          <w:bCs/>
        </w:rPr>
        <w:t xml:space="preserve"> 109: 1-9</w:t>
      </w:r>
    </w:p>
    <w:p w:rsidR="00FF5C5D" w:rsidRPr="00FF5C5D" w:rsidRDefault="00FF5C5D" w:rsidP="00FF5C5D">
      <w:pPr>
        <w:rPr>
          <w:bCs/>
          <w:i/>
        </w:rPr>
      </w:pPr>
    </w:p>
    <w:p w:rsidR="00EB1062" w:rsidRPr="00FF5C5D" w:rsidRDefault="00FF5C5D" w:rsidP="00B72C68">
      <w:pPr>
        <w:pStyle w:val="ListParagraph"/>
        <w:numPr>
          <w:ilvl w:val="0"/>
          <w:numId w:val="27"/>
        </w:numPr>
        <w:rPr>
          <w:bCs/>
          <w:i/>
        </w:rPr>
      </w:pPr>
      <w:r w:rsidRPr="00F22942">
        <w:rPr>
          <w:b/>
          <w:bCs/>
        </w:rPr>
        <w:t>Cook</w:t>
      </w:r>
      <w:r>
        <w:rPr>
          <w:b/>
          <w:bCs/>
        </w:rPr>
        <w:t xml:space="preserve">, R.L. </w:t>
      </w:r>
      <w:r>
        <w:rPr>
          <w:bCs/>
        </w:rPr>
        <w:t>and</w:t>
      </w:r>
      <w:r w:rsidRPr="00F22942">
        <w:rPr>
          <w:bCs/>
        </w:rPr>
        <w:t xml:space="preserve"> </w:t>
      </w:r>
      <w:proofErr w:type="spellStart"/>
      <w:r w:rsidR="00AA5A09" w:rsidRPr="00F22942">
        <w:rPr>
          <w:bCs/>
        </w:rPr>
        <w:t>Trlica</w:t>
      </w:r>
      <w:proofErr w:type="spellEnd"/>
      <w:r w:rsidR="00AA5A09" w:rsidRPr="00F22942">
        <w:rPr>
          <w:bCs/>
        </w:rPr>
        <w:t xml:space="preserve">, A. </w:t>
      </w:r>
      <w:r w:rsidR="006C3DDB">
        <w:rPr>
          <w:bCs/>
        </w:rPr>
        <w:t xml:space="preserve">2016. Tillage and Fertilizer Effects on Crop Yield and Soil Properties over 45 Years in Southern Illinois. </w:t>
      </w:r>
      <w:r w:rsidR="006C3DDB" w:rsidRPr="006C3DDB">
        <w:rPr>
          <w:bCs/>
          <w:i/>
        </w:rPr>
        <w:t>Agronomy Journal</w:t>
      </w:r>
      <w:r w:rsidR="006C3DDB">
        <w:rPr>
          <w:bCs/>
        </w:rPr>
        <w:t>. 108:415-426</w:t>
      </w:r>
      <w:r w:rsidR="006402B0">
        <w:rPr>
          <w:bCs/>
        </w:rPr>
        <w:t xml:space="preserve">. </w:t>
      </w:r>
      <w:r w:rsidR="006402B0" w:rsidRPr="006402B0">
        <w:rPr>
          <w:bCs/>
        </w:rPr>
        <w:t>Data available from the Dryad Digital Repository: </w:t>
      </w:r>
      <w:hyperlink r:id="rId5" w:tgtFrame="_blank" w:history="1">
        <w:r w:rsidR="006402B0" w:rsidRPr="006402B0">
          <w:rPr>
            <w:rStyle w:val="Hyperlink"/>
            <w:bCs/>
          </w:rPr>
          <w:t>http://dx.doi.org/10.5061/dryad.7920c</w:t>
        </w:r>
      </w:hyperlink>
    </w:p>
    <w:p w:rsidR="00EB1062" w:rsidRDefault="00EB1062" w:rsidP="005B6037">
      <w:pPr>
        <w:rPr>
          <w:b/>
          <w:bCs/>
        </w:rPr>
      </w:pPr>
    </w:p>
    <w:p w:rsidR="005A2AE5" w:rsidRPr="005A2AE5" w:rsidRDefault="005A2AE5" w:rsidP="00B72C68">
      <w:pPr>
        <w:pStyle w:val="ListParagraph"/>
        <w:numPr>
          <w:ilvl w:val="0"/>
          <w:numId w:val="27"/>
        </w:numPr>
      </w:pPr>
      <w:r w:rsidRPr="005A2AE5">
        <w:rPr>
          <w:b/>
        </w:rPr>
        <w:t>Cook, R.L.</w:t>
      </w:r>
      <w:r w:rsidRPr="005A2AE5">
        <w:t>,</w:t>
      </w:r>
      <w:r>
        <w:t xml:space="preserve"> D. Binkley, J.L. </w:t>
      </w:r>
      <w:proofErr w:type="spellStart"/>
      <w:r>
        <w:t>Stape</w:t>
      </w:r>
      <w:proofErr w:type="spellEnd"/>
      <w:r>
        <w:t>.</w:t>
      </w:r>
      <w:r w:rsidR="006C3DDB">
        <w:t xml:space="preserve"> 2016</w:t>
      </w:r>
      <w:r>
        <w:t xml:space="preserve"> Eucalyptus plantation effects on soil carbon after 20 years and three rotations in Brazil. </w:t>
      </w:r>
      <w:r w:rsidRPr="005A2AE5">
        <w:rPr>
          <w:i/>
        </w:rPr>
        <w:t>For</w:t>
      </w:r>
      <w:r w:rsidR="006C3DDB">
        <w:rPr>
          <w:i/>
        </w:rPr>
        <w:t>est Ecology and Management</w:t>
      </w:r>
      <w:r w:rsidR="006C3DDB" w:rsidRPr="005A2AE5">
        <w:rPr>
          <w:i/>
        </w:rPr>
        <w:t>.</w:t>
      </w:r>
      <w:r w:rsidR="006C3DDB">
        <w:rPr>
          <w:i/>
        </w:rPr>
        <w:t xml:space="preserve"> </w:t>
      </w:r>
      <w:r w:rsidR="006C3DDB">
        <w:t>359: 92-98</w:t>
      </w:r>
    </w:p>
    <w:p w:rsidR="005A2AE5" w:rsidRPr="005A2AE5" w:rsidRDefault="005A2AE5" w:rsidP="005A2AE5">
      <w:pPr>
        <w:pStyle w:val="ListParagraph"/>
        <w:rPr>
          <w:b/>
          <w:bCs/>
        </w:rPr>
      </w:pPr>
    </w:p>
    <w:p w:rsidR="006C3DDB" w:rsidRDefault="006C3DDB" w:rsidP="009D3588">
      <w:pPr>
        <w:pStyle w:val="ListParagraph"/>
        <w:numPr>
          <w:ilvl w:val="0"/>
          <w:numId w:val="27"/>
        </w:numPr>
        <w:rPr>
          <w:bCs/>
          <w:i/>
        </w:rPr>
      </w:pPr>
      <w:r w:rsidRPr="0064481D">
        <w:rPr>
          <w:b/>
          <w:bCs/>
        </w:rPr>
        <w:t xml:space="preserve">Cook, R.L., </w:t>
      </w:r>
      <w:r w:rsidRPr="0064481D">
        <w:rPr>
          <w:bCs/>
        </w:rPr>
        <w:t xml:space="preserve">A. Nail, A. </w:t>
      </w:r>
      <w:proofErr w:type="spellStart"/>
      <w:r w:rsidRPr="0064481D">
        <w:rPr>
          <w:bCs/>
        </w:rPr>
        <w:t>Vigardt</w:t>
      </w:r>
      <w:proofErr w:type="spellEnd"/>
      <w:r w:rsidRPr="0064481D">
        <w:rPr>
          <w:bCs/>
        </w:rPr>
        <w:t xml:space="preserve">, A. </w:t>
      </w:r>
      <w:proofErr w:type="spellStart"/>
      <w:r w:rsidRPr="0064481D">
        <w:rPr>
          <w:bCs/>
        </w:rPr>
        <w:t>Trlica</w:t>
      </w:r>
      <w:proofErr w:type="spellEnd"/>
      <w:r w:rsidRPr="0064481D">
        <w:rPr>
          <w:bCs/>
        </w:rPr>
        <w:t xml:space="preserve">, B. </w:t>
      </w:r>
      <w:proofErr w:type="spellStart"/>
      <w:r w:rsidRPr="0064481D">
        <w:rPr>
          <w:bCs/>
        </w:rPr>
        <w:t>Hagarty</w:t>
      </w:r>
      <w:proofErr w:type="spellEnd"/>
      <w:r w:rsidRPr="0064481D">
        <w:rPr>
          <w:bCs/>
        </w:rPr>
        <w:t xml:space="preserve">, T. Williams, J. </w:t>
      </w:r>
      <w:proofErr w:type="spellStart"/>
      <w:r w:rsidRPr="0064481D">
        <w:rPr>
          <w:bCs/>
        </w:rPr>
        <w:t>Wolt</w:t>
      </w:r>
      <w:proofErr w:type="spellEnd"/>
      <w:r w:rsidRPr="0064481D">
        <w:rPr>
          <w:bCs/>
        </w:rPr>
        <w:t xml:space="preserve">. </w:t>
      </w:r>
      <w:r w:rsidR="0064481D" w:rsidRPr="0064481D">
        <w:rPr>
          <w:bCs/>
        </w:rPr>
        <w:t>2015.</w:t>
      </w:r>
      <w:r w:rsidR="0064481D">
        <w:rPr>
          <w:bCs/>
        </w:rPr>
        <w:t xml:space="preserve"> </w:t>
      </w:r>
      <w:r w:rsidRPr="0064481D">
        <w:rPr>
          <w:bCs/>
        </w:rPr>
        <w:t>Meta-analysis of Enhanced Efficiency Fertilizers in Corn Systems in the Midwest. International Plant Nutrition Institute Report.</w:t>
      </w:r>
      <w:r w:rsidR="0064481D">
        <w:rPr>
          <w:bCs/>
        </w:rPr>
        <w:t xml:space="preserve"> </w:t>
      </w:r>
      <w:r w:rsidRPr="0064481D">
        <w:rPr>
          <w:bCs/>
        </w:rPr>
        <w:t xml:space="preserve">Web address: http://research.ipni.net/project/IPNI-2014-USA-4RM06 </w:t>
      </w:r>
    </w:p>
    <w:p w:rsidR="0064481D" w:rsidRPr="0064481D" w:rsidRDefault="0064481D" w:rsidP="0064481D">
      <w:pPr>
        <w:pStyle w:val="ListParagraph"/>
        <w:rPr>
          <w:bCs/>
          <w:i/>
        </w:rPr>
      </w:pPr>
    </w:p>
    <w:p w:rsidR="0064481D" w:rsidRPr="0064481D" w:rsidRDefault="0064481D" w:rsidP="0064481D">
      <w:pPr>
        <w:pStyle w:val="ListParagraph"/>
        <w:ind w:left="630"/>
        <w:rPr>
          <w:bCs/>
          <w:i/>
        </w:rPr>
      </w:pPr>
    </w:p>
    <w:p w:rsidR="005B6037" w:rsidRPr="00292414" w:rsidRDefault="005B6037" w:rsidP="00B72C68">
      <w:pPr>
        <w:pStyle w:val="ListParagraph"/>
        <w:numPr>
          <w:ilvl w:val="0"/>
          <w:numId w:val="27"/>
        </w:numPr>
      </w:pPr>
      <w:r w:rsidRPr="00B72C68">
        <w:rPr>
          <w:b/>
          <w:bCs/>
        </w:rPr>
        <w:t>Cook, R.L</w:t>
      </w:r>
      <w:r w:rsidRPr="00B72C68">
        <w:rPr>
          <w:bCs/>
        </w:rPr>
        <w:t xml:space="preserve">., Mendes, J.C.T., Binkley, D., </w:t>
      </w:r>
      <w:proofErr w:type="spellStart"/>
      <w:r w:rsidRPr="00B72C68">
        <w:rPr>
          <w:bCs/>
        </w:rPr>
        <w:t>Stape</w:t>
      </w:r>
      <w:proofErr w:type="spellEnd"/>
      <w:r w:rsidRPr="00B72C68">
        <w:rPr>
          <w:bCs/>
        </w:rPr>
        <w:t>, J.L.</w:t>
      </w:r>
      <w:r w:rsidR="00A4615F">
        <w:rPr>
          <w:bCs/>
        </w:rPr>
        <w:t xml:space="preserve"> 2014.</w:t>
      </w:r>
      <w:r w:rsidRPr="00B72C68">
        <w:rPr>
          <w:bCs/>
        </w:rPr>
        <w:t xml:space="preserve"> Soil carbon stocks and forest biomass following conversion of pasture to broadleaf and conifer plantations in southeastern Brazil. </w:t>
      </w:r>
      <w:r w:rsidRPr="00B72C68">
        <w:rPr>
          <w:bCs/>
          <w:i/>
        </w:rPr>
        <w:t xml:space="preserve">Forest Ecology and Management. </w:t>
      </w:r>
      <w:r w:rsidR="0041172C" w:rsidRPr="00B72C68">
        <w:rPr>
          <w:bCs/>
        </w:rPr>
        <w:t>324: 37</w:t>
      </w:r>
      <w:r w:rsidR="009E0EA3">
        <w:rPr>
          <w:bCs/>
        </w:rPr>
        <w:t>–</w:t>
      </w:r>
      <w:r w:rsidR="0041172C" w:rsidRPr="00B72C68">
        <w:rPr>
          <w:bCs/>
        </w:rPr>
        <w:t>45.</w:t>
      </w:r>
    </w:p>
    <w:p w:rsidR="006216EC" w:rsidRDefault="006216EC" w:rsidP="006216EC">
      <w:pPr>
        <w:rPr>
          <w:b/>
          <w:bCs/>
        </w:rPr>
      </w:pPr>
    </w:p>
    <w:p w:rsidR="006216EC" w:rsidRPr="00B72C68" w:rsidRDefault="006216EC" w:rsidP="00B72C68">
      <w:pPr>
        <w:pStyle w:val="ListParagraph"/>
        <w:numPr>
          <w:ilvl w:val="0"/>
          <w:numId w:val="27"/>
        </w:numPr>
        <w:rPr>
          <w:bCs/>
        </w:rPr>
      </w:pPr>
      <w:r w:rsidRPr="00B72C68">
        <w:rPr>
          <w:b/>
          <w:bCs/>
        </w:rPr>
        <w:t>Cook, R.L</w:t>
      </w:r>
      <w:r w:rsidRPr="00B72C68">
        <w:rPr>
          <w:bCs/>
        </w:rPr>
        <w:t xml:space="preserve">., J.L. </w:t>
      </w:r>
      <w:proofErr w:type="spellStart"/>
      <w:r w:rsidRPr="00B72C68">
        <w:rPr>
          <w:bCs/>
        </w:rPr>
        <w:t>Stape</w:t>
      </w:r>
      <w:proofErr w:type="spellEnd"/>
      <w:r w:rsidRPr="00B72C68">
        <w:rPr>
          <w:bCs/>
        </w:rPr>
        <w:t xml:space="preserve">. D. Binkley, 2014. Soil carbon dynamics following reforestation of tropical pastures. </w:t>
      </w:r>
      <w:r w:rsidRPr="00B72C68">
        <w:rPr>
          <w:bCs/>
          <w:i/>
        </w:rPr>
        <w:t>Soil Science Society of America Journal</w:t>
      </w:r>
      <w:r w:rsidRPr="00B72C68">
        <w:rPr>
          <w:bCs/>
        </w:rPr>
        <w:t>. 78: 290</w:t>
      </w:r>
      <w:r w:rsidR="009E0EA3">
        <w:rPr>
          <w:bCs/>
        </w:rPr>
        <w:t>–</w:t>
      </w:r>
      <w:r w:rsidRPr="00B72C68">
        <w:rPr>
          <w:bCs/>
        </w:rPr>
        <w:t xml:space="preserve">296. </w:t>
      </w:r>
      <w:r w:rsidRPr="00B72C68">
        <w:rPr>
          <w:bCs/>
          <w:i/>
        </w:rPr>
        <w:t>Jan/Feb Cover Photo</w:t>
      </w:r>
      <w:r w:rsidRPr="00B72C68">
        <w:rPr>
          <w:bCs/>
        </w:rPr>
        <w:t>.</w:t>
      </w:r>
    </w:p>
    <w:p w:rsidR="005B6037" w:rsidRDefault="005B6037">
      <w:pPr>
        <w:rPr>
          <w:b/>
          <w:bCs/>
        </w:rPr>
      </w:pPr>
    </w:p>
    <w:p w:rsidR="008A0A55" w:rsidRPr="00B72C68" w:rsidRDefault="008A0A55" w:rsidP="00B72C68">
      <w:pPr>
        <w:pStyle w:val="ListParagraph"/>
        <w:numPr>
          <w:ilvl w:val="0"/>
          <w:numId w:val="27"/>
        </w:numPr>
        <w:rPr>
          <w:bCs/>
          <w:i/>
        </w:rPr>
      </w:pPr>
      <w:proofErr w:type="spellStart"/>
      <w:r w:rsidRPr="00B72C68">
        <w:rPr>
          <w:bCs/>
        </w:rPr>
        <w:t>Campoe</w:t>
      </w:r>
      <w:proofErr w:type="spellEnd"/>
      <w:r w:rsidRPr="00B72C68">
        <w:rPr>
          <w:bCs/>
        </w:rPr>
        <w:t xml:space="preserve">, O.C., C. </w:t>
      </w:r>
      <w:proofErr w:type="spellStart"/>
      <w:r w:rsidRPr="00B72C68">
        <w:rPr>
          <w:bCs/>
        </w:rPr>
        <w:t>Iannelli</w:t>
      </w:r>
      <w:proofErr w:type="spellEnd"/>
      <w:r w:rsidRPr="00B72C68">
        <w:rPr>
          <w:bCs/>
        </w:rPr>
        <w:t xml:space="preserve">, J.L. </w:t>
      </w:r>
      <w:proofErr w:type="spellStart"/>
      <w:r w:rsidRPr="00B72C68">
        <w:rPr>
          <w:bCs/>
        </w:rPr>
        <w:t>Stape</w:t>
      </w:r>
      <w:proofErr w:type="spellEnd"/>
      <w:r w:rsidRPr="00B72C68">
        <w:rPr>
          <w:bCs/>
        </w:rPr>
        <w:t xml:space="preserve">, </w:t>
      </w:r>
      <w:r w:rsidRPr="00B72C68">
        <w:rPr>
          <w:b/>
          <w:bCs/>
        </w:rPr>
        <w:t>R.L. Cook</w:t>
      </w:r>
      <w:r w:rsidRPr="00B72C68">
        <w:rPr>
          <w:bCs/>
        </w:rPr>
        <w:t>, J.C.T. Mendes, R. Vivian.</w:t>
      </w:r>
      <w:r w:rsidR="005C60CE" w:rsidRPr="00B72C68">
        <w:rPr>
          <w:bCs/>
        </w:rPr>
        <w:t xml:space="preserve"> 2014.</w:t>
      </w:r>
      <w:r w:rsidRPr="00B72C68">
        <w:rPr>
          <w:bCs/>
        </w:rPr>
        <w:t xml:space="preserve"> Atlantic forest tree species responses to silvicultural practices in a degraded pasture restoration plantation: From leaf physiology to survival and initial growth. </w:t>
      </w:r>
      <w:r w:rsidRPr="00B72C68">
        <w:rPr>
          <w:bCs/>
          <w:i/>
        </w:rPr>
        <w:t>Forest Ecology and Management,</w:t>
      </w:r>
      <w:r w:rsidR="005C60CE" w:rsidRPr="00B72C68">
        <w:rPr>
          <w:bCs/>
          <w:i/>
        </w:rPr>
        <w:t xml:space="preserve"> </w:t>
      </w:r>
      <w:r w:rsidR="005C60CE" w:rsidRPr="00B72C68">
        <w:rPr>
          <w:bCs/>
        </w:rPr>
        <w:t>313: 233</w:t>
      </w:r>
      <w:r w:rsidR="009E0EA3">
        <w:rPr>
          <w:bCs/>
        </w:rPr>
        <w:t>–</w:t>
      </w:r>
      <w:r w:rsidR="005C60CE" w:rsidRPr="00B72C68">
        <w:rPr>
          <w:bCs/>
        </w:rPr>
        <w:t>242</w:t>
      </w:r>
      <w:r w:rsidR="009E0EA3">
        <w:rPr>
          <w:bCs/>
        </w:rPr>
        <w:t>.</w:t>
      </w:r>
      <w:r w:rsidRPr="00B72C68">
        <w:rPr>
          <w:bCs/>
          <w:i/>
        </w:rPr>
        <w:t xml:space="preserve"> </w:t>
      </w:r>
    </w:p>
    <w:p w:rsidR="0007712B" w:rsidRDefault="0007712B">
      <w:pPr>
        <w:rPr>
          <w:b/>
          <w:bCs/>
        </w:rPr>
      </w:pPr>
    </w:p>
    <w:p w:rsidR="0041175D" w:rsidRPr="00B72C68" w:rsidRDefault="005C60CE" w:rsidP="00B72C68">
      <w:pPr>
        <w:pStyle w:val="ListParagraph"/>
        <w:numPr>
          <w:ilvl w:val="0"/>
          <w:numId w:val="27"/>
        </w:numPr>
        <w:rPr>
          <w:bCs/>
        </w:rPr>
      </w:pPr>
      <w:r w:rsidRPr="00B72C68">
        <w:rPr>
          <w:bCs/>
        </w:rPr>
        <w:t xml:space="preserve">Nichols, E.G., </w:t>
      </w:r>
      <w:r w:rsidRPr="00B72C68">
        <w:rPr>
          <w:b/>
          <w:bCs/>
        </w:rPr>
        <w:t>R.L. Cook</w:t>
      </w:r>
      <w:r w:rsidRPr="00B72C68">
        <w:rPr>
          <w:bCs/>
        </w:rPr>
        <w:t xml:space="preserve">, J.E. </w:t>
      </w:r>
      <w:proofErr w:type="spellStart"/>
      <w:r w:rsidRPr="00B72C68">
        <w:rPr>
          <w:bCs/>
        </w:rPr>
        <w:t>Landmeyer</w:t>
      </w:r>
      <w:proofErr w:type="spellEnd"/>
      <w:r w:rsidRPr="00B72C68">
        <w:rPr>
          <w:bCs/>
        </w:rPr>
        <w:t xml:space="preserve">, B. Atkinson, D.R. Malone, </w:t>
      </w:r>
      <w:proofErr w:type="spellStart"/>
      <w:proofErr w:type="gramStart"/>
      <w:r w:rsidRPr="00B72C68">
        <w:rPr>
          <w:bCs/>
        </w:rPr>
        <w:t>G.Shaw</w:t>
      </w:r>
      <w:proofErr w:type="spellEnd"/>
      <w:proofErr w:type="gramEnd"/>
      <w:r w:rsidRPr="00B72C68">
        <w:rPr>
          <w:bCs/>
        </w:rPr>
        <w:t xml:space="preserve">, L. Woods. </w:t>
      </w:r>
      <w:r w:rsidR="0041175D" w:rsidRPr="00B72C68">
        <w:rPr>
          <w:bCs/>
        </w:rPr>
        <w:t xml:space="preserve">2014. </w:t>
      </w:r>
      <w:r w:rsidRPr="00B72C68">
        <w:rPr>
          <w:bCs/>
        </w:rPr>
        <w:t>Phytoremediation of a Petroleum-Hydrocarbon Contaminated Shallow Aquifer in Elizabeth City, Nort</w:t>
      </w:r>
      <w:r w:rsidR="0041175D" w:rsidRPr="00B72C68">
        <w:rPr>
          <w:bCs/>
        </w:rPr>
        <w:t xml:space="preserve">h Carolina, U.S.A. </w:t>
      </w:r>
      <w:r w:rsidRPr="00B72C68">
        <w:rPr>
          <w:bCs/>
          <w:i/>
        </w:rPr>
        <w:t>Remediation Journal</w:t>
      </w:r>
      <w:r w:rsidR="0041175D" w:rsidRPr="00B72C68">
        <w:rPr>
          <w:bCs/>
          <w:i/>
        </w:rPr>
        <w:t xml:space="preserve"> </w:t>
      </w:r>
      <w:r w:rsidR="0041175D" w:rsidRPr="00B72C68">
        <w:rPr>
          <w:bCs/>
        </w:rPr>
        <w:t>24(2): 29</w:t>
      </w:r>
      <w:r w:rsidR="009E0EA3">
        <w:rPr>
          <w:bCs/>
        </w:rPr>
        <w:softHyphen/>
        <w:t>–</w:t>
      </w:r>
      <w:r w:rsidR="0041175D" w:rsidRPr="00B72C68">
        <w:rPr>
          <w:bCs/>
        </w:rPr>
        <w:t>46</w:t>
      </w:r>
      <w:r w:rsidR="009E0EA3">
        <w:rPr>
          <w:bCs/>
        </w:rPr>
        <w:t>.</w:t>
      </w:r>
    </w:p>
    <w:p w:rsidR="006216EC" w:rsidRPr="006216EC" w:rsidRDefault="006216EC">
      <w:pPr>
        <w:rPr>
          <w:bCs/>
        </w:rPr>
      </w:pPr>
    </w:p>
    <w:p w:rsidR="0041175D" w:rsidRPr="00B72C68" w:rsidRDefault="004844DE" w:rsidP="00B72C68">
      <w:pPr>
        <w:pStyle w:val="ListParagraph"/>
        <w:numPr>
          <w:ilvl w:val="0"/>
          <w:numId w:val="27"/>
        </w:numPr>
        <w:rPr>
          <w:bCs/>
        </w:rPr>
      </w:pPr>
      <w:r w:rsidRPr="00B72C68">
        <w:rPr>
          <w:b/>
          <w:bCs/>
        </w:rPr>
        <w:t xml:space="preserve">Cook, R.L. </w:t>
      </w:r>
      <w:r w:rsidRPr="00B72C68">
        <w:rPr>
          <w:bCs/>
        </w:rPr>
        <w:t xml:space="preserve">and D. </w:t>
      </w:r>
      <w:proofErr w:type="spellStart"/>
      <w:r w:rsidRPr="00B72C68">
        <w:rPr>
          <w:bCs/>
        </w:rPr>
        <w:t>Hesterberg</w:t>
      </w:r>
      <w:proofErr w:type="spellEnd"/>
      <w:r w:rsidRPr="00B72C68">
        <w:rPr>
          <w:bCs/>
        </w:rPr>
        <w:t>.</w:t>
      </w:r>
      <w:r w:rsidR="005C60CE" w:rsidRPr="00B72C68">
        <w:rPr>
          <w:bCs/>
        </w:rPr>
        <w:t xml:space="preserve"> 2013.</w:t>
      </w:r>
      <w:r w:rsidRPr="00B72C68">
        <w:rPr>
          <w:bCs/>
        </w:rPr>
        <w:t xml:space="preserve"> </w:t>
      </w:r>
      <w:r w:rsidR="001D4084" w:rsidRPr="00B72C68">
        <w:rPr>
          <w:bCs/>
        </w:rPr>
        <w:t xml:space="preserve">Comparison of Trees and Grasses for </w:t>
      </w:r>
      <w:proofErr w:type="spellStart"/>
      <w:r w:rsidR="001D4084" w:rsidRPr="00B72C68">
        <w:rPr>
          <w:bCs/>
        </w:rPr>
        <w:t>Rhizoremediation</w:t>
      </w:r>
      <w:proofErr w:type="spellEnd"/>
      <w:r w:rsidR="001D4084" w:rsidRPr="00B72C68">
        <w:rPr>
          <w:bCs/>
        </w:rPr>
        <w:t xml:space="preserve"> of Petroleum Hydrocarbons</w:t>
      </w:r>
      <w:r w:rsidRPr="00B72C68">
        <w:rPr>
          <w:bCs/>
        </w:rPr>
        <w:t xml:space="preserve">. </w:t>
      </w:r>
      <w:r w:rsidRPr="00B72C68">
        <w:rPr>
          <w:bCs/>
          <w:i/>
        </w:rPr>
        <w:t xml:space="preserve">International Journal of Phytoremediation. </w:t>
      </w:r>
      <w:r w:rsidR="005C60CE" w:rsidRPr="00B72C68">
        <w:rPr>
          <w:bCs/>
        </w:rPr>
        <w:t>15: 844</w:t>
      </w:r>
      <w:r w:rsidR="009E0EA3">
        <w:rPr>
          <w:bCs/>
        </w:rPr>
        <w:t>–</w:t>
      </w:r>
      <w:r w:rsidR="005C60CE" w:rsidRPr="00B72C68">
        <w:rPr>
          <w:bCs/>
        </w:rPr>
        <w:t>860</w:t>
      </w:r>
      <w:r w:rsidR="009E0EA3">
        <w:rPr>
          <w:bCs/>
        </w:rPr>
        <w:t>.</w:t>
      </w:r>
    </w:p>
    <w:p w:rsidR="0041175D" w:rsidRDefault="0041175D">
      <w:pPr>
        <w:rPr>
          <w:b/>
          <w:bCs/>
        </w:rPr>
      </w:pPr>
    </w:p>
    <w:p w:rsidR="00A46BB4" w:rsidRPr="00B72C68" w:rsidRDefault="004C2BE7" w:rsidP="00B72C68">
      <w:pPr>
        <w:pStyle w:val="ListParagraph"/>
        <w:numPr>
          <w:ilvl w:val="0"/>
          <w:numId w:val="27"/>
        </w:numPr>
        <w:rPr>
          <w:bCs/>
        </w:rPr>
      </w:pPr>
      <w:r w:rsidRPr="00B72C68">
        <w:rPr>
          <w:b/>
          <w:bCs/>
        </w:rPr>
        <w:t>Cook, R.L.</w:t>
      </w:r>
      <w:r>
        <w:t xml:space="preserve">, J. </w:t>
      </w:r>
      <w:proofErr w:type="spellStart"/>
      <w:r>
        <w:t>Landmeyer</w:t>
      </w:r>
      <w:proofErr w:type="spellEnd"/>
      <w:r>
        <w:t>, B. Atkinson, J.P. Messier, and E. Nichols</w:t>
      </w:r>
      <w:r w:rsidR="00A46BB4">
        <w:t xml:space="preserve">. </w:t>
      </w:r>
      <w:r w:rsidR="006216EC">
        <w:t xml:space="preserve">2010 </w:t>
      </w:r>
      <w:r w:rsidR="00B0157C" w:rsidRPr="00B72C68">
        <w:rPr>
          <w:rStyle w:val="apple-style-span"/>
          <w:color w:val="000000"/>
        </w:rPr>
        <w:t>Field Note: Successful Establishment of a Phytoremediation System at a</w:t>
      </w:r>
      <w:r w:rsidR="00B0157C" w:rsidRPr="00B72C68">
        <w:rPr>
          <w:color w:val="000000"/>
        </w:rPr>
        <w:t xml:space="preserve"> </w:t>
      </w:r>
      <w:r w:rsidR="00B0157C" w:rsidRPr="00B72C68">
        <w:rPr>
          <w:rStyle w:val="apple-style-span"/>
          <w:color w:val="000000"/>
        </w:rPr>
        <w:t>Petroleum Hydrocarbon Contaminated Shallow Aquifer: Trends, Trials, and</w:t>
      </w:r>
      <w:r w:rsidR="00B0157C" w:rsidRPr="00B72C68">
        <w:rPr>
          <w:color w:val="000000"/>
        </w:rPr>
        <w:t xml:space="preserve"> </w:t>
      </w:r>
      <w:r w:rsidR="00B0157C" w:rsidRPr="00B72C68">
        <w:rPr>
          <w:rStyle w:val="apple-style-span"/>
          <w:color w:val="000000"/>
        </w:rPr>
        <w:t>Tribulations</w:t>
      </w:r>
      <w:r w:rsidR="004350D2" w:rsidRPr="00B72C68">
        <w:rPr>
          <w:bCs/>
        </w:rPr>
        <w:t xml:space="preserve">. </w:t>
      </w:r>
      <w:r w:rsidR="00B0157C" w:rsidRPr="00B72C68">
        <w:rPr>
          <w:bCs/>
          <w:i/>
        </w:rPr>
        <w:t>International Journal of Phytoremediation</w:t>
      </w:r>
      <w:r w:rsidR="005A442F" w:rsidRPr="00B72C68">
        <w:rPr>
          <w:bCs/>
        </w:rPr>
        <w:t xml:space="preserve">. </w:t>
      </w:r>
      <w:r w:rsidR="00E57B9F" w:rsidRPr="00B72C68">
        <w:rPr>
          <w:bCs/>
        </w:rPr>
        <w:t>12</w:t>
      </w:r>
      <w:r w:rsidR="006216EC" w:rsidRPr="00B72C68">
        <w:rPr>
          <w:bCs/>
        </w:rPr>
        <w:t>(</w:t>
      </w:r>
      <w:r w:rsidR="00E57B9F" w:rsidRPr="00B72C68">
        <w:rPr>
          <w:bCs/>
        </w:rPr>
        <w:t>7</w:t>
      </w:r>
      <w:r w:rsidR="006216EC" w:rsidRPr="00B72C68">
        <w:rPr>
          <w:bCs/>
        </w:rPr>
        <w:t>):</w:t>
      </w:r>
      <w:r w:rsidR="00E57B9F" w:rsidRPr="00B72C68">
        <w:rPr>
          <w:bCs/>
        </w:rPr>
        <w:t xml:space="preserve"> 716</w:t>
      </w:r>
      <w:r w:rsidR="009E0EA3">
        <w:rPr>
          <w:bCs/>
        </w:rPr>
        <w:t>–732.</w:t>
      </w:r>
    </w:p>
    <w:p w:rsidR="005F0358" w:rsidRDefault="005F0358">
      <w:pPr>
        <w:rPr>
          <w:bCs/>
        </w:rPr>
      </w:pPr>
    </w:p>
    <w:p w:rsidR="00E213D4" w:rsidRDefault="00E213D4" w:rsidP="00B72C68">
      <w:pPr>
        <w:pStyle w:val="ListParagraph"/>
        <w:numPr>
          <w:ilvl w:val="0"/>
          <w:numId w:val="27"/>
        </w:numPr>
      </w:pPr>
      <w:proofErr w:type="spellStart"/>
      <w:r>
        <w:t>Burgwyn</w:t>
      </w:r>
      <w:proofErr w:type="spellEnd"/>
      <w:r>
        <w:t xml:space="preserve">, B., </w:t>
      </w:r>
      <w:r w:rsidRPr="00B72C68">
        <w:rPr>
          <w:b/>
        </w:rPr>
        <w:t>Cook, R. L</w:t>
      </w:r>
      <w:r>
        <w:t xml:space="preserve">., and </w:t>
      </w:r>
      <w:proofErr w:type="spellStart"/>
      <w:r>
        <w:t>Bolla</w:t>
      </w:r>
      <w:proofErr w:type="spellEnd"/>
      <w:r>
        <w:t xml:space="preserve">, R. I. </w:t>
      </w:r>
      <w:r w:rsidR="000D3DD6">
        <w:t>2003</w:t>
      </w:r>
      <w:r w:rsidRPr="00B72C68">
        <w:rPr>
          <w:i/>
        </w:rPr>
        <w:t xml:space="preserve"> </w:t>
      </w:r>
      <w:proofErr w:type="spellStart"/>
      <w:r w:rsidRPr="00B72C68">
        <w:rPr>
          <w:i/>
        </w:rPr>
        <w:t>Heterodera</w:t>
      </w:r>
      <w:proofErr w:type="spellEnd"/>
      <w:r w:rsidRPr="00B72C68">
        <w:rPr>
          <w:i/>
        </w:rPr>
        <w:t xml:space="preserve"> </w:t>
      </w:r>
      <w:proofErr w:type="spellStart"/>
      <w:r w:rsidRPr="00B72C68">
        <w:rPr>
          <w:i/>
        </w:rPr>
        <w:t>glycines</w:t>
      </w:r>
      <w:proofErr w:type="spellEnd"/>
      <w:r>
        <w:t xml:space="preserve">: Density Based Gradient Separation of Eggs. </w:t>
      </w:r>
      <w:r w:rsidR="00893DF0" w:rsidRPr="00B72C68">
        <w:rPr>
          <w:i/>
        </w:rPr>
        <w:t>Experimental Para</w:t>
      </w:r>
      <w:r w:rsidRPr="00B72C68">
        <w:rPr>
          <w:i/>
        </w:rPr>
        <w:t>sitology.</w:t>
      </w:r>
      <w:r w:rsidR="006216EC">
        <w:t xml:space="preserve"> </w:t>
      </w:r>
      <w:r>
        <w:t>105</w:t>
      </w:r>
      <w:r w:rsidR="000D3DD6">
        <w:t xml:space="preserve"> (</w:t>
      </w:r>
      <w:r w:rsidR="00600A52">
        <w:t>3</w:t>
      </w:r>
      <w:r w:rsidR="009E0EA3">
        <w:t>–</w:t>
      </w:r>
      <w:r w:rsidR="00600A52">
        <w:t>4</w:t>
      </w:r>
      <w:r w:rsidR="000D3DD6">
        <w:t>):</w:t>
      </w:r>
      <w:r w:rsidR="00600A52">
        <w:t xml:space="preserve"> 179</w:t>
      </w:r>
      <w:r w:rsidR="009E0EA3">
        <w:t>–183.</w:t>
      </w:r>
    </w:p>
    <w:p w:rsidR="00E57B9F" w:rsidRDefault="00E57B9F">
      <w:pPr>
        <w:rPr>
          <w:bCs/>
        </w:rPr>
      </w:pPr>
    </w:p>
    <w:p w:rsidR="00CA07F2" w:rsidRDefault="00CA07F2" w:rsidP="00BE4ED3">
      <w:pPr>
        <w:pStyle w:val="Heading2"/>
      </w:pPr>
      <w:r w:rsidRPr="00CA07F2">
        <w:t>Invited Presentations</w:t>
      </w:r>
      <w:r w:rsidR="00B72C68">
        <w:t xml:space="preserve"> and Outreach</w:t>
      </w:r>
    </w:p>
    <w:p w:rsidR="00CA07F2" w:rsidRPr="00CA07F2" w:rsidRDefault="00CA07F2" w:rsidP="00CA07F2">
      <w:pPr>
        <w:rPr>
          <w:b/>
          <w:bCs/>
          <w:u w:val="single"/>
        </w:rPr>
      </w:pPr>
    </w:p>
    <w:p w:rsidR="006449D6" w:rsidRDefault="00565559" w:rsidP="00776F4E">
      <w:pPr>
        <w:pStyle w:val="ListParagraph"/>
        <w:numPr>
          <w:ilvl w:val="0"/>
          <w:numId w:val="26"/>
        </w:numPr>
        <w:rPr>
          <w:bCs/>
        </w:rPr>
      </w:pPr>
      <w:r w:rsidRPr="00565559">
        <w:rPr>
          <w:bCs/>
        </w:rPr>
        <w:t xml:space="preserve">Keeping Silviculture in Step with Step-Changes in Productivity. </w:t>
      </w:r>
      <w:r w:rsidR="006449D6" w:rsidRPr="00565559">
        <w:rPr>
          <w:bCs/>
        </w:rPr>
        <w:t>Forest Insight</w:t>
      </w:r>
      <w:r w:rsidRPr="00565559">
        <w:rPr>
          <w:bCs/>
        </w:rPr>
        <w:t xml:space="preserve"> Conference. Watkinsville, GA. October 25-26</w:t>
      </w:r>
      <w:r w:rsidR="004E7662">
        <w:rPr>
          <w:bCs/>
        </w:rPr>
        <w:t xml:space="preserve"> (110 in attendance)</w:t>
      </w:r>
    </w:p>
    <w:p w:rsidR="00565559" w:rsidRPr="00565559" w:rsidRDefault="00565559" w:rsidP="00565559">
      <w:pPr>
        <w:pStyle w:val="ListParagraph"/>
        <w:rPr>
          <w:bCs/>
        </w:rPr>
      </w:pPr>
    </w:p>
    <w:p w:rsidR="00824052" w:rsidRDefault="00824052" w:rsidP="00824052">
      <w:pPr>
        <w:pStyle w:val="ListParagraph"/>
        <w:numPr>
          <w:ilvl w:val="0"/>
          <w:numId w:val="26"/>
        </w:numPr>
        <w:rPr>
          <w:bCs/>
        </w:rPr>
      </w:pPr>
      <w:r>
        <w:rPr>
          <w:bCs/>
        </w:rPr>
        <w:t>Cover Crop Effects on Water Quality in Southern Illinois. Southern Illinois Fertilizer and Pesticide Conference. Mt. Vernon, IL, November 2015 (200 in attendance)</w:t>
      </w:r>
    </w:p>
    <w:p w:rsidR="00824052" w:rsidRDefault="00824052" w:rsidP="00824052">
      <w:pPr>
        <w:pStyle w:val="ListParagraph"/>
        <w:rPr>
          <w:bCs/>
        </w:rPr>
      </w:pPr>
    </w:p>
    <w:p w:rsidR="005A2AE5" w:rsidRDefault="005A2AE5" w:rsidP="00B72C68">
      <w:pPr>
        <w:pStyle w:val="ListParagraph"/>
        <w:numPr>
          <w:ilvl w:val="0"/>
          <w:numId w:val="26"/>
        </w:numPr>
        <w:rPr>
          <w:bCs/>
        </w:rPr>
      </w:pPr>
      <w:r>
        <w:rPr>
          <w:bCs/>
        </w:rPr>
        <w:t xml:space="preserve">Nitrogen Management in Southern Illinois. Dow </w:t>
      </w:r>
      <w:proofErr w:type="spellStart"/>
      <w:r>
        <w:rPr>
          <w:bCs/>
        </w:rPr>
        <w:t>Agrosciences</w:t>
      </w:r>
      <w:proofErr w:type="spellEnd"/>
      <w:r>
        <w:rPr>
          <w:bCs/>
        </w:rPr>
        <w:t xml:space="preserve"> Nitrogen Summit. Las Vegas, NV, July 2015 (30 in attendance)</w:t>
      </w:r>
    </w:p>
    <w:p w:rsidR="005A2AE5" w:rsidRDefault="005A2AE5" w:rsidP="005A2AE5">
      <w:pPr>
        <w:pStyle w:val="ListParagraph"/>
        <w:rPr>
          <w:bCs/>
        </w:rPr>
      </w:pPr>
    </w:p>
    <w:p w:rsidR="00B72C68" w:rsidRPr="00B72C68" w:rsidRDefault="00B72C68" w:rsidP="00B72C68">
      <w:pPr>
        <w:pStyle w:val="ListParagraph"/>
        <w:numPr>
          <w:ilvl w:val="0"/>
          <w:numId w:val="26"/>
        </w:numPr>
        <w:rPr>
          <w:bCs/>
        </w:rPr>
      </w:pPr>
      <w:r w:rsidRPr="00B72C68">
        <w:rPr>
          <w:bCs/>
        </w:rPr>
        <w:t>Nitrogen Management in Southern Illinois. Belleville Research Center Field Day, Belleville, IL, July 2015 (210 in attendance)</w:t>
      </w:r>
    </w:p>
    <w:p w:rsidR="00B72C68" w:rsidRDefault="00B72C68" w:rsidP="00CA07F2">
      <w:pPr>
        <w:rPr>
          <w:bCs/>
        </w:rPr>
      </w:pPr>
    </w:p>
    <w:p w:rsidR="005A2AE5" w:rsidRDefault="005A2AE5" w:rsidP="00B72C68">
      <w:pPr>
        <w:pStyle w:val="ListParagraph"/>
        <w:numPr>
          <w:ilvl w:val="0"/>
          <w:numId w:val="26"/>
        </w:numPr>
        <w:rPr>
          <w:bCs/>
        </w:rPr>
      </w:pPr>
      <w:r>
        <w:rPr>
          <w:bCs/>
        </w:rPr>
        <w:t>Meta-analysis of Enhanced Efficiency Fertilizers in Midwestern Corn Systems. 4R Nutrient Stewardship Summit. Washington, DC (180 in attendance)</w:t>
      </w:r>
    </w:p>
    <w:p w:rsidR="005A2AE5" w:rsidRPr="005A2AE5" w:rsidRDefault="005A2AE5" w:rsidP="005A2AE5">
      <w:pPr>
        <w:pStyle w:val="ListParagraph"/>
        <w:rPr>
          <w:bCs/>
        </w:rPr>
      </w:pPr>
    </w:p>
    <w:p w:rsidR="00F149D4" w:rsidRPr="00B72C68" w:rsidRDefault="00F149D4" w:rsidP="00B72C68">
      <w:pPr>
        <w:pStyle w:val="ListParagraph"/>
        <w:numPr>
          <w:ilvl w:val="0"/>
          <w:numId w:val="26"/>
        </w:numPr>
        <w:rPr>
          <w:bCs/>
        </w:rPr>
      </w:pPr>
      <w:r w:rsidRPr="00B72C68">
        <w:rPr>
          <w:bCs/>
        </w:rPr>
        <w:t xml:space="preserve">40 years of Tillage </w:t>
      </w:r>
      <w:proofErr w:type="gramStart"/>
      <w:r w:rsidRPr="00B72C68">
        <w:rPr>
          <w:bCs/>
        </w:rPr>
        <w:t>x</w:t>
      </w:r>
      <w:proofErr w:type="gramEnd"/>
      <w:r w:rsidRPr="00B72C68">
        <w:rPr>
          <w:bCs/>
        </w:rPr>
        <w:t xml:space="preserve"> Fertility Research: What have we learned? Illinois Crop Management Conference. University of Illinois Extension. Mt. Vernon, IL. Jan 21, 2015</w:t>
      </w:r>
      <w:r w:rsidR="002C6102" w:rsidRPr="00B72C68">
        <w:rPr>
          <w:bCs/>
        </w:rPr>
        <w:t xml:space="preserve"> (74 </w:t>
      </w:r>
      <w:r w:rsidR="005A2AE5" w:rsidRPr="005A2AE5">
        <w:rPr>
          <w:bCs/>
        </w:rPr>
        <w:t>in attendance</w:t>
      </w:r>
      <w:r w:rsidR="002C6102" w:rsidRPr="00B72C68">
        <w:rPr>
          <w:bCs/>
        </w:rPr>
        <w:t>)</w:t>
      </w:r>
    </w:p>
    <w:p w:rsidR="00F149D4" w:rsidRDefault="00F149D4" w:rsidP="00CA07F2">
      <w:pPr>
        <w:rPr>
          <w:bCs/>
        </w:rPr>
      </w:pPr>
    </w:p>
    <w:p w:rsidR="00F149D4" w:rsidRPr="00B72C68" w:rsidRDefault="00D662C0" w:rsidP="00B72C68">
      <w:pPr>
        <w:pStyle w:val="ListParagraph"/>
        <w:numPr>
          <w:ilvl w:val="0"/>
          <w:numId w:val="26"/>
        </w:numPr>
        <w:rPr>
          <w:bCs/>
        </w:rPr>
      </w:pPr>
      <w:r w:rsidRPr="00B72C68">
        <w:rPr>
          <w:bCs/>
        </w:rPr>
        <w:t xml:space="preserve">Late </w:t>
      </w:r>
      <w:r w:rsidR="00F149D4" w:rsidRPr="00B72C68">
        <w:rPr>
          <w:bCs/>
        </w:rPr>
        <w:t>Nitrogen Management in</w:t>
      </w:r>
      <w:r w:rsidRPr="00B72C68">
        <w:rPr>
          <w:bCs/>
        </w:rPr>
        <w:t xml:space="preserve"> Corn Production in</w:t>
      </w:r>
      <w:r w:rsidR="00F149D4" w:rsidRPr="00B72C68">
        <w:rPr>
          <w:bCs/>
        </w:rPr>
        <w:t xml:space="preserve"> Southern Illinois. Illinois Fertilizer and Chemical Association, Peoria, IL. Jan 20, 2015 (300 </w:t>
      </w:r>
      <w:r w:rsidR="005A2AE5" w:rsidRPr="005A2AE5">
        <w:rPr>
          <w:bCs/>
        </w:rPr>
        <w:t>in attendance</w:t>
      </w:r>
      <w:r w:rsidR="00F149D4" w:rsidRPr="00B72C68">
        <w:rPr>
          <w:bCs/>
        </w:rPr>
        <w:t>)</w:t>
      </w:r>
    </w:p>
    <w:p w:rsidR="00F149D4" w:rsidRDefault="00F149D4" w:rsidP="00CA07F2">
      <w:pPr>
        <w:rPr>
          <w:bCs/>
        </w:rPr>
      </w:pPr>
    </w:p>
    <w:p w:rsidR="00824052" w:rsidRPr="00CA680D" w:rsidRDefault="00824052" w:rsidP="00824052">
      <w:pPr>
        <w:pStyle w:val="ListParagraph"/>
        <w:numPr>
          <w:ilvl w:val="0"/>
          <w:numId w:val="26"/>
        </w:numPr>
        <w:rPr>
          <w:bCs/>
        </w:rPr>
      </w:pPr>
      <w:r>
        <w:rPr>
          <w:bCs/>
        </w:rPr>
        <w:t>Soil Fertility, Tillage, and Climate Interactions: 44 Years of Research in Southern Illinois. Illinois Certified Crop Advisor Conference, Springfield, IL, December 2014 (300 in attendance)</w:t>
      </w:r>
    </w:p>
    <w:p w:rsidR="00824052" w:rsidRDefault="00824052" w:rsidP="00824052">
      <w:pPr>
        <w:pStyle w:val="ListParagraph"/>
        <w:rPr>
          <w:bCs/>
        </w:rPr>
      </w:pPr>
    </w:p>
    <w:p w:rsidR="0041172C" w:rsidRPr="00B72C68" w:rsidRDefault="0041172C" w:rsidP="00B72C68">
      <w:pPr>
        <w:pStyle w:val="ListParagraph"/>
        <w:numPr>
          <w:ilvl w:val="0"/>
          <w:numId w:val="26"/>
        </w:numPr>
        <w:rPr>
          <w:bCs/>
        </w:rPr>
      </w:pPr>
      <w:r w:rsidRPr="00B72C68">
        <w:rPr>
          <w:bCs/>
        </w:rPr>
        <w:t>Tillage is Recreational, Fertilizer is E</w:t>
      </w:r>
      <w:r w:rsidR="00D74567" w:rsidRPr="00B72C68">
        <w:rPr>
          <w:bCs/>
        </w:rPr>
        <w:t>s</w:t>
      </w:r>
      <w:r w:rsidRPr="00B72C68">
        <w:rPr>
          <w:bCs/>
        </w:rPr>
        <w:t xml:space="preserve">sential: 44 years of a tillage x fertility corn and soybean trail in Southern Illinois. Brownstown Agronomy Research Center (UI) Field Day, Aug 6, 2014 (90 participants) and Dixon Springs Agricultural Center (UI) Field day, Aug 7, 2014 (100 </w:t>
      </w:r>
      <w:r w:rsidR="005A2AE5" w:rsidRPr="005A2AE5">
        <w:rPr>
          <w:bCs/>
        </w:rPr>
        <w:t>in attendance</w:t>
      </w:r>
      <w:r w:rsidRPr="00B72C68">
        <w:rPr>
          <w:bCs/>
        </w:rPr>
        <w:t>)</w:t>
      </w:r>
    </w:p>
    <w:p w:rsidR="0041172C" w:rsidRDefault="0041172C" w:rsidP="00CA07F2">
      <w:pPr>
        <w:rPr>
          <w:bCs/>
        </w:rPr>
      </w:pPr>
    </w:p>
    <w:p w:rsidR="0041172C" w:rsidRPr="00B72C68" w:rsidRDefault="0041172C" w:rsidP="00B72C68">
      <w:pPr>
        <w:pStyle w:val="ListParagraph"/>
        <w:numPr>
          <w:ilvl w:val="0"/>
          <w:numId w:val="26"/>
        </w:numPr>
        <w:rPr>
          <w:bCs/>
        </w:rPr>
      </w:pPr>
      <w:r w:rsidRPr="00B72C68">
        <w:rPr>
          <w:bCs/>
        </w:rPr>
        <w:t>Tillage x Fertility: How do 44 years of climate stress affect yields. Belleville Research Center Field Day, Belleville, IL, July, 2014 (230 in attendance)</w:t>
      </w:r>
    </w:p>
    <w:p w:rsidR="0041172C" w:rsidRDefault="0041172C" w:rsidP="00CA07F2">
      <w:pPr>
        <w:rPr>
          <w:bCs/>
        </w:rPr>
      </w:pPr>
    </w:p>
    <w:p w:rsidR="00CA07F2" w:rsidRPr="00B72C68" w:rsidRDefault="00CA07F2" w:rsidP="00B72C68">
      <w:pPr>
        <w:pStyle w:val="ListParagraph"/>
        <w:numPr>
          <w:ilvl w:val="0"/>
          <w:numId w:val="26"/>
        </w:numPr>
        <w:rPr>
          <w:bCs/>
        </w:rPr>
      </w:pPr>
      <w:r w:rsidRPr="00B72C68">
        <w:rPr>
          <w:bCs/>
        </w:rPr>
        <w:t>Nitrogen Management in Southern Illinois, Southern Illinois Fertilizer and Pesticide Association 36</w:t>
      </w:r>
      <w:r w:rsidRPr="00B72C68">
        <w:rPr>
          <w:bCs/>
          <w:vertAlign w:val="superscript"/>
        </w:rPr>
        <w:t>th</w:t>
      </w:r>
      <w:r w:rsidRPr="00B72C68">
        <w:rPr>
          <w:bCs/>
        </w:rPr>
        <w:t xml:space="preserve"> Annual Conference, Mt. Vernon, IL, Nov 26, 2013 (167 in attendance)</w:t>
      </w:r>
    </w:p>
    <w:p w:rsidR="00CA07F2" w:rsidRPr="00CA07F2" w:rsidRDefault="00CA07F2" w:rsidP="00CA07F2">
      <w:pPr>
        <w:rPr>
          <w:bCs/>
        </w:rPr>
      </w:pPr>
    </w:p>
    <w:p w:rsidR="00CA07F2" w:rsidRPr="00B72C68" w:rsidRDefault="00CA07F2" w:rsidP="00B72C68">
      <w:pPr>
        <w:pStyle w:val="ListParagraph"/>
        <w:numPr>
          <w:ilvl w:val="0"/>
          <w:numId w:val="26"/>
        </w:numPr>
        <w:rPr>
          <w:bCs/>
        </w:rPr>
      </w:pPr>
      <w:r w:rsidRPr="00B72C68">
        <w:rPr>
          <w:bCs/>
        </w:rPr>
        <w:t>Soil Fertility in Southern Illinois, Illinois Soil Testing Association, Peoria, IL, Aug 13, 2013 (20 in attendance)</w:t>
      </w:r>
    </w:p>
    <w:p w:rsidR="00CA07F2" w:rsidRPr="00CA07F2" w:rsidRDefault="00CA07F2" w:rsidP="00CA07F2">
      <w:pPr>
        <w:rPr>
          <w:bCs/>
        </w:rPr>
      </w:pPr>
    </w:p>
    <w:p w:rsidR="00CA07F2" w:rsidRPr="00B72C68" w:rsidRDefault="00CA07F2" w:rsidP="00B72C68">
      <w:pPr>
        <w:pStyle w:val="ListParagraph"/>
        <w:numPr>
          <w:ilvl w:val="0"/>
          <w:numId w:val="26"/>
        </w:numPr>
        <w:rPr>
          <w:bCs/>
        </w:rPr>
      </w:pPr>
      <w:r w:rsidRPr="00B72C68">
        <w:rPr>
          <w:bCs/>
        </w:rPr>
        <w:t>From Soil Carbon to So. IL Carbon-dale: The journey to soil fertility. St. Louis University Seminar Series, St. Louis, MO, Sept 13, 2013 (40 in attendance)</w:t>
      </w:r>
    </w:p>
    <w:p w:rsidR="00CA07F2" w:rsidRPr="00CA07F2" w:rsidRDefault="00CA07F2" w:rsidP="00CA07F2">
      <w:pPr>
        <w:rPr>
          <w:b/>
          <w:bCs/>
          <w:u w:val="single"/>
        </w:rPr>
      </w:pPr>
    </w:p>
    <w:p w:rsidR="00CA07F2" w:rsidRPr="00B72C68" w:rsidRDefault="00CA07F2" w:rsidP="00B72C68">
      <w:pPr>
        <w:pStyle w:val="ListParagraph"/>
        <w:numPr>
          <w:ilvl w:val="0"/>
          <w:numId w:val="26"/>
        </w:numPr>
        <w:rPr>
          <w:bCs/>
        </w:rPr>
      </w:pPr>
      <w:r w:rsidRPr="00B72C68">
        <w:rPr>
          <w:bCs/>
        </w:rPr>
        <w:t>40 Years in the Making: Long-term T</w:t>
      </w:r>
      <w:r w:rsidR="0041172C" w:rsidRPr="00B72C68">
        <w:rPr>
          <w:bCs/>
        </w:rPr>
        <w:t>illage and Fertility Experiment.</w:t>
      </w:r>
      <w:r w:rsidRPr="00B72C68">
        <w:rPr>
          <w:bCs/>
        </w:rPr>
        <w:t xml:space="preserve"> Belleville Research </w:t>
      </w:r>
      <w:r w:rsidR="0041172C" w:rsidRPr="00B72C68">
        <w:rPr>
          <w:bCs/>
        </w:rPr>
        <w:t>Center</w:t>
      </w:r>
      <w:r w:rsidRPr="00B72C68">
        <w:rPr>
          <w:bCs/>
        </w:rPr>
        <w:t xml:space="preserve"> Field Day, Belleville, IL, July 2013</w:t>
      </w:r>
      <w:r w:rsidR="00B72C68" w:rsidRPr="00B72C68">
        <w:rPr>
          <w:bCs/>
        </w:rPr>
        <w:t xml:space="preserve"> (200 in attendance)</w:t>
      </w:r>
    </w:p>
    <w:p w:rsidR="00CA07F2" w:rsidRDefault="00CA07F2">
      <w:pPr>
        <w:rPr>
          <w:bCs/>
        </w:rPr>
      </w:pPr>
    </w:p>
    <w:p w:rsidR="00CA07F2" w:rsidRDefault="00B72C68" w:rsidP="00BE4ED3">
      <w:pPr>
        <w:pStyle w:val="Heading2"/>
      </w:pPr>
      <w:r>
        <w:t>Conference</w:t>
      </w:r>
      <w:r w:rsidR="00CA07F2" w:rsidRPr="00D50210">
        <w:t xml:space="preserve"> </w:t>
      </w:r>
      <w:r w:rsidR="00AC38DC">
        <w:t>Oral</w:t>
      </w:r>
      <w:r w:rsidR="005D5BE5">
        <w:t xml:space="preserve"> </w:t>
      </w:r>
      <w:r w:rsidR="00CA07F2" w:rsidRPr="00D50210">
        <w:t>Presentations</w:t>
      </w:r>
      <w:r w:rsidR="006449D6">
        <w:t xml:space="preserve"> (*presenting author)</w:t>
      </w:r>
    </w:p>
    <w:p w:rsidR="005F0AD0" w:rsidRDefault="005F0AD0" w:rsidP="00CA07F2"/>
    <w:p w:rsidR="006449D6" w:rsidRPr="003E416F" w:rsidRDefault="006449D6" w:rsidP="00824052">
      <w:pPr>
        <w:pStyle w:val="ListParagraph"/>
        <w:numPr>
          <w:ilvl w:val="0"/>
          <w:numId w:val="25"/>
        </w:numPr>
        <w:rPr>
          <w:bCs/>
          <w:i/>
        </w:rPr>
      </w:pPr>
      <w:r w:rsidRPr="003E416F">
        <w:rPr>
          <w:b/>
          <w:bCs/>
        </w:rPr>
        <w:t>Cook, R.L.</w:t>
      </w:r>
      <w:r w:rsidR="003E416F">
        <w:rPr>
          <w:bCs/>
        </w:rPr>
        <w:t>*</w:t>
      </w:r>
      <w:r>
        <w:rPr>
          <w:bCs/>
        </w:rPr>
        <w:t xml:space="preserve"> </w:t>
      </w:r>
      <w:r w:rsidRPr="003E416F">
        <w:rPr>
          <w:bCs/>
          <w:i/>
        </w:rPr>
        <w:t>Representing Real Soils for Real People: Balancing the Scales</w:t>
      </w:r>
      <w:r>
        <w:rPr>
          <w:bCs/>
        </w:rPr>
        <w:t>. Early Career Award Invited Presentation. Soil Science Society of America</w:t>
      </w:r>
      <w:r w:rsidR="003E416F">
        <w:rPr>
          <w:bCs/>
        </w:rPr>
        <w:t xml:space="preserve">, Phoenix, AZ. November </w:t>
      </w:r>
      <w:r>
        <w:rPr>
          <w:bCs/>
        </w:rPr>
        <w:t>6</w:t>
      </w:r>
      <w:r w:rsidR="003E416F">
        <w:rPr>
          <w:bCs/>
        </w:rPr>
        <w:t>-9</w:t>
      </w:r>
      <w:r>
        <w:rPr>
          <w:bCs/>
        </w:rPr>
        <w:t>, 2016</w:t>
      </w:r>
    </w:p>
    <w:p w:rsidR="003E416F" w:rsidRPr="006449D6" w:rsidRDefault="003E416F" w:rsidP="003E416F">
      <w:pPr>
        <w:pStyle w:val="ListParagraph"/>
        <w:rPr>
          <w:bCs/>
          <w:i/>
        </w:rPr>
      </w:pPr>
    </w:p>
    <w:p w:rsidR="006449D6" w:rsidRPr="003E416F" w:rsidRDefault="006449D6" w:rsidP="003E416F">
      <w:pPr>
        <w:pStyle w:val="ListParagraph"/>
        <w:numPr>
          <w:ilvl w:val="0"/>
          <w:numId w:val="25"/>
        </w:numPr>
        <w:rPr>
          <w:bCs/>
          <w:i/>
        </w:rPr>
      </w:pPr>
      <w:proofErr w:type="spellStart"/>
      <w:r>
        <w:rPr>
          <w:bCs/>
        </w:rPr>
        <w:t>Walia</w:t>
      </w:r>
      <w:proofErr w:type="spellEnd"/>
      <w:r>
        <w:rPr>
          <w:bCs/>
        </w:rPr>
        <w:t xml:space="preserve">, M., </w:t>
      </w:r>
      <w:r w:rsidRPr="003E416F">
        <w:rPr>
          <w:b/>
          <w:bCs/>
        </w:rPr>
        <w:t>R.L. Cook</w:t>
      </w:r>
      <w:r w:rsidR="003E416F">
        <w:rPr>
          <w:bCs/>
        </w:rPr>
        <w:t xml:space="preserve">* </w:t>
      </w:r>
      <w:r w:rsidR="003E416F">
        <w:rPr>
          <w:bCs/>
          <w:i/>
        </w:rPr>
        <w:t xml:space="preserve">Deep Soil Carbon after 44 Years of Tillage and Fertilizer Management in Southern Illinois Compared to Forest and Restored Prairie Soil. </w:t>
      </w:r>
      <w:r w:rsidR="003E416F">
        <w:rPr>
          <w:bCs/>
        </w:rPr>
        <w:t>Soil Science Society of America, Phoenix, AZ. November 6-9, 2016</w:t>
      </w:r>
      <w:r w:rsidR="003E416F" w:rsidRPr="003E416F">
        <w:rPr>
          <w:bCs/>
          <w:i/>
        </w:rPr>
        <w:t xml:space="preserve"> </w:t>
      </w:r>
    </w:p>
    <w:p w:rsidR="003E416F" w:rsidRPr="003E416F" w:rsidRDefault="003E416F" w:rsidP="003E416F">
      <w:pPr>
        <w:pStyle w:val="ListParagraph"/>
        <w:rPr>
          <w:bCs/>
          <w:i/>
        </w:rPr>
      </w:pPr>
    </w:p>
    <w:p w:rsidR="003E416F" w:rsidRPr="006449D6" w:rsidRDefault="003E416F" w:rsidP="003E416F">
      <w:pPr>
        <w:pStyle w:val="ListParagraph"/>
        <w:rPr>
          <w:bCs/>
          <w:i/>
        </w:rPr>
      </w:pPr>
    </w:p>
    <w:p w:rsidR="00824052" w:rsidRPr="00435F87" w:rsidRDefault="00824052" w:rsidP="00824052">
      <w:pPr>
        <w:pStyle w:val="ListParagraph"/>
        <w:numPr>
          <w:ilvl w:val="0"/>
          <w:numId w:val="25"/>
        </w:numPr>
        <w:rPr>
          <w:bCs/>
          <w:i/>
        </w:rPr>
      </w:pPr>
      <w:r w:rsidRPr="00824052">
        <w:rPr>
          <w:b/>
          <w:bCs/>
        </w:rPr>
        <w:t>Cook, R.L.</w:t>
      </w:r>
      <w:r w:rsidR="003E416F">
        <w:rPr>
          <w:b/>
          <w:bCs/>
        </w:rPr>
        <w:t>*</w:t>
      </w:r>
      <w:r>
        <w:rPr>
          <w:bCs/>
        </w:rPr>
        <w:t xml:space="preserve"> </w:t>
      </w:r>
      <w:r w:rsidRPr="00435F87">
        <w:rPr>
          <w:bCs/>
          <w:i/>
        </w:rPr>
        <w:t>Meta-analysis of Enhanced Efficiency Fertilizers in Midwestern Corn Systems.</w:t>
      </w:r>
      <w:r>
        <w:rPr>
          <w:bCs/>
        </w:rPr>
        <w:t xml:space="preserve"> Soil Science Society of America, Minneapolis, MN, November 17, 2015.</w:t>
      </w:r>
    </w:p>
    <w:p w:rsidR="00824052" w:rsidRPr="00824052" w:rsidRDefault="00824052" w:rsidP="00824052">
      <w:pPr>
        <w:pStyle w:val="ListParagraph"/>
        <w:rPr>
          <w:bCs/>
          <w:i/>
        </w:rPr>
      </w:pPr>
    </w:p>
    <w:p w:rsidR="00D74567" w:rsidRPr="00B72C68" w:rsidRDefault="00D74567" w:rsidP="00B72C68">
      <w:pPr>
        <w:pStyle w:val="ListParagraph"/>
        <w:numPr>
          <w:ilvl w:val="0"/>
          <w:numId w:val="25"/>
        </w:numPr>
        <w:rPr>
          <w:bCs/>
          <w:i/>
        </w:rPr>
      </w:pPr>
      <w:r w:rsidRPr="00B72C68">
        <w:rPr>
          <w:b/>
          <w:bCs/>
        </w:rPr>
        <w:t>Cook, R.L.</w:t>
      </w:r>
      <w:r w:rsidR="003E416F">
        <w:rPr>
          <w:b/>
          <w:bCs/>
        </w:rPr>
        <w:t>*</w:t>
      </w:r>
      <w:r w:rsidRPr="00B72C68">
        <w:rPr>
          <w:b/>
          <w:bCs/>
        </w:rPr>
        <w:t xml:space="preserve"> </w:t>
      </w:r>
      <w:r w:rsidRPr="00B72C68">
        <w:rPr>
          <w:bCs/>
        </w:rPr>
        <w:t xml:space="preserve">and </w:t>
      </w:r>
      <w:r w:rsidR="00D662C0" w:rsidRPr="00B72C68">
        <w:rPr>
          <w:bCs/>
        </w:rPr>
        <w:t>A.</w:t>
      </w:r>
      <w:r w:rsidR="005A2AE5">
        <w:rPr>
          <w:bCs/>
        </w:rPr>
        <w:t xml:space="preserve">L. </w:t>
      </w:r>
      <w:proofErr w:type="spellStart"/>
      <w:r w:rsidRPr="00B72C68">
        <w:rPr>
          <w:bCs/>
        </w:rPr>
        <w:t>Trlica</w:t>
      </w:r>
      <w:proofErr w:type="spellEnd"/>
      <w:r w:rsidRPr="00B72C68">
        <w:rPr>
          <w:b/>
          <w:bCs/>
        </w:rPr>
        <w:t xml:space="preserve"> </w:t>
      </w:r>
      <w:r w:rsidRPr="00B72C68">
        <w:rPr>
          <w:bCs/>
          <w:i/>
        </w:rPr>
        <w:t>Tillage and Fertility Effects on Corn and Soybean Yield in a 44-Year Trial in Southern Illinois.</w:t>
      </w:r>
      <w:r w:rsidRPr="00B72C68">
        <w:rPr>
          <w:bCs/>
        </w:rPr>
        <w:t xml:space="preserve"> Soil Science Society of America,</w:t>
      </w:r>
      <w:r w:rsidR="003E416F">
        <w:rPr>
          <w:bCs/>
        </w:rPr>
        <w:t xml:space="preserve"> Long Beach, CA,</w:t>
      </w:r>
      <w:r w:rsidRPr="00B72C68">
        <w:rPr>
          <w:bCs/>
        </w:rPr>
        <w:t xml:space="preserve"> November 2-5, 2014.</w:t>
      </w:r>
    </w:p>
    <w:p w:rsidR="00D74567" w:rsidRPr="00D74567" w:rsidRDefault="00D74567" w:rsidP="00D74567">
      <w:pPr>
        <w:rPr>
          <w:bCs/>
          <w:i/>
        </w:rPr>
      </w:pPr>
    </w:p>
    <w:p w:rsidR="00D74567" w:rsidRPr="00B72C68" w:rsidRDefault="003E416F" w:rsidP="00B72C68">
      <w:pPr>
        <w:pStyle w:val="ListParagraph"/>
        <w:numPr>
          <w:ilvl w:val="0"/>
          <w:numId w:val="25"/>
        </w:numPr>
        <w:rPr>
          <w:bCs/>
          <w:i/>
        </w:rPr>
      </w:pPr>
      <w:proofErr w:type="spellStart"/>
      <w:r>
        <w:rPr>
          <w:bCs/>
        </w:rPr>
        <w:lastRenderedPageBreak/>
        <w:t>Trlica</w:t>
      </w:r>
      <w:proofErr w:type="spellEnd"/>
      <w:r>
        <w:rPr>
          <w:bCs/>
        </w:rPr>
        <w:t>, A.*</w:t>
      </w:r>
      <w:r w:rsidR="00D74567" w:rsidRPr="00B72C68">
        <w:rPr>
          <w:bCs/>
        </w:rPr>
        <w:t xml:space="preserve"> and </w:t>
      </w:r>
      <w:r w:rsidR="00D74567" w:rsidRPr="00B72C68">
        <w:rPr>
          <w:b/>
          <w:bCs/>
        </w:rPr>
        <w:t>R.L. Cook</w:t>
      </w:r>
      <w:r w:rsidR="00D74567" w:rsidRPr="00B72C68">
        <w:rPr>
          <w:bCs/>
        </w:rPr>
        <w:t xml:space="preserve">. </w:t>
      </w:r>
      <w:r w:rsidR="00D74567" w:rsidRPr="00B72C68">
        <w:rPr>
          <w:bCs/>
          <w:i/>
        </w:rPr>
        <w:t>Tillage is recreational, fertilization is essential: Economic analysis over 44 years of a tillage x fertility corn and soybean trial in southern Illinois.</w:t>
      </w:r>
      <w:r w:rsidR="00D74567" w:rsidRPr="00B72C68">
        <w:rPr>
          <w:bCs/>
        </w:rPr>
        <w:t xml:space="preserve"> Soil Science Society of America, </w:t>
      </w:r>
      <w:r>
        <w:rPr>
          <w:bCs/>
        </w:rPr>
        <w:t xml:space="preserve">Long Beach, CA, </w:t>
      </w:r>
      <w:r w:rsidR="00D74567" w:rsidRPr="00B72C68">
        <w:rPr>
          <w:bCs/>
        </w:rPr>
        <w:t>November 2-5, 2014.</w:t>
      </w:r>
    </w:p>
    <w:p w:rsidR="00D74567" w:rsidRDefault="00D74567" w:rsidP="00CA07F2"/>
    <w:p w:rsidR="00CA07F2" w:rsidRPr="00B72C68" w:rsidRDefault="003E416F" w:rsidP="00B72C68">
      <w:pPr>
        <w:pStyle w:val="ListParagraph"/>
        <w:numPr>
          <w:ilvl w:val="0"/>
          <w:numId w:val="25"/>
        </w:numPr>
        <w:rPr>
          <w:bCs/>
        </w:rPr>
      </w:pPr>
      <w:r>
        <w:t>Sweet, A.*</w:t>
      </w:r>
      <w:r w:rsidR="00CA07F2" w:rsidRPr="002D7D8C">
        <w:t xml:space="preserve"> </w:t>
      </w:r>
      <w:r w:rsidR="00CA07F2" w:rsidRPr="00B72C68">
        <w:rPr>
          <w:bCs/>
        </w:rPr>
        <w:t xml:space="preserve">J.E. Schoonover, K.W.J. </w:t>
      </w:r>
      <w:proofErr w:type="spellStart"/>
      <w:r w:rsidR="00CA07F2" w:rsidRPr="00B72C68">
        <w:rPr>
          <w:bCs/>
        </w:rPr>
        <w:t>Williard</w:t>
      </w:r>
      <w:proofErr w:type="spellEnd"/>
      <w:r w:rsidR="00CA07F2" w:rsidRPr="00B72C68">
        <w:rPr>
          <w:bCs/>
        </w:rPr>
        <w:t xml:space="preserve">, and </w:t>
      </w:r>
      <w:r w:rsidR="00CA07F2" w:rsidRPr="00B72C68">
        <w:rPr>
          <w:b/>
          <w:bCs/>
        </w:rPr>
        <w:t>R.L. Cook</w:t>
      </w:r>
      <w:r w:rsidR="00CA07F2" w:rsidRPr="00B72C68">
        <w:rPr>
          <w:bCs/>
        </w:rPr>
        <w:t xml:space="preserve">. </w:t>
      </w:r>
      <w:r w:rsidR="00CA07F2" w:rsidRPr="00B72C68">
        <w:rPr>
          <w:i/>
        </w:rPr>
        <w:t xml:space="preserve">Improving Nutrient Retention during the establishment of riparian buffers: </w:t>
      </w:r>
      <w:proofErr w:type="spellStart"/>
      <w:r w:rsidR="00CA07F2" w:rsidRPr="00B72C68">
        <w:rPr>
          <w:i/>
        </w:rPr>
        <w:t>biochar’s</w:t>
      </w:r>
      <w:proofErr w:type="spellEnd"/>
      <w:r w:rsidR="00CA07F2" w:rsidRPr="00B72C68">
        <w:rPr>
          <w:i/>
        </w:rPr>
        <w:t xml:space="preserve"> potential as a soil amendment</w:t>
      </w:r>
      <w:r w:rsidR="00D74567">
        <w:t>.</w:t>
      </w:r>
      <w:r w:rsidR="00D74567" w:rsidRPr="00B72C68">
        <w:rPr>
          <w:bCs/>
        </w:rPr>
        <w:t xml:space="preserve"> </w:t>
      </w:r>
      <w:r w:rsidR="00CA07F2" w:rsidRPr="00B72C68">
        <w:rPr>
          <w:bCs/>
        </w:rPr>
        <w:t xml:space="preserve">American Water </w:t>
      </w:r>
      <w:r>
        <w:rPr>
          <w:bCs/>
        </w:rPr>
        <w:t>Resources Association, Portland, OR</w:t>
      </w:r>
      <w:r w:rsidR="00CA07F2" w:rsidRPr="00B72C68">
        <w:rPr>
          <w:bCs/>
        </w:rPr>
        <w:t>. November 4-7, 2013.</w:t>
      </w:r>
    </w:p>
    <w:p w:rsidR="00CA07F2" w:rsidRDefault="00CA07F2" w:rsidP="00CA07F2">
      <w:pPr>
        <w:rPr>
          <w:b/>
          <w:bCs/>
          <w:sz w:val="26"/>
          <w:szCs w:val="26"/>
          <w:u w:val="single"/>
        </w:rPr>
      </w:pPr>
    </w:p>
    <w:p w:rsidR="00CA07F2" w:rsidRPr="00B72C68" w:rsidRDefault="00CA07F2" w:rsidP="00B72C68">
      <w:pPr>
        <w:pStyle w:val="ListParagraph"/>
        <w:numPr>
          <w:ilvl w:val="0"/>
          <w:numId w:val="25"/>
        </w:numPr>
        <w:rPr>
          <w:bCs/>
        </w:rPr>
      </w:pPr>
      <w:r w:rsidRPr="00B72C68">
        <w:rPr>
          <w:bCs/>
        </w:rPr>
        <w:t>Coleman, A.</w:t>
      </w:r>
      <w:r w:rsidR="003E416F">
        <w:rPr>
          <w:bCs/>
        </w:rPr>
        <w:t>*</w:t>
      </w:r>
      <w:r w:rsidRPr="00B72C68">
        <w:rPr>
          <w:bCs/>
        </w:rPr>
        <w:t xml:space="preserve"> J.E. Schoonover, K.W.J. </w:t>
      </w:r>
      <w:proofErr w:type="spellStart"/>
      <w:r w:rsidRPr="00B72C68">
        <w:rPr>
          <w:bCs/>
        </w:rPr>
        <w:t>Williard</w:t>
      </w:r>
      <w:proofErr w:type="spellEnd"/>
      <w:r w:rsidRPr="00B72C68">
        <w:rPr>
          <w:bCs/>
        </w:rPr>
        <w:t xml:space="preserve">, and </w:t>
      </w:r>
      <w:r w:rsidRPr="00B72C68">
        <w:rPr>
          <w:b/>
          <w:bCs/>
        </w:rPr>
        <w:t>R.L. Cook</w:t>
      </w:r>
      <w:r w:rsidRPr="00B72C68">
        <w:rPr>
          <w:bCs/>
        </w:rPr>
        <w:t xml:space="preserve">. 2013 </w:t>
      </w:r>
      <w:r w:rsidRPr="00B72C68">
        <w:rPr>
          <w:bCs/>
          <w:i/>
        </w:rPr>
        <w:t>The Effect of Application Timing on the Release, Transport, and Fate of a Controlled Release Fertilizer</w:t>
      </w:r>
      <w:r w:rsidR="00D74567" w:rsidRPr="00B72C68">
        <w:rPr>
          <w:bCs/>
        </w:rPr>
        <w:t xml:space="preserve">. </w:t>
      </w:r>
      <w:r w:rsidRPr="00B72C68">
        <w:rPr>
          <w:bCs/>
        </w:rPr>
        <w:t>American Water Resour</w:t>
      </w:r>
      <w:r w:rsidR="003E416F">
        <w:rPr>
          <w:bCs/>
        </w:rPr>
        <w:t>ces Association, Portland, OR</w:t>
      </w:r>
      <w:r w:rsidRPr="00B72C68">
        <w:rPr>
          <w:bCs/>
        </w:rPr>
        <w:t>. November 4-7, 2013.</w:t>
      </w:r>
    </w:p>
    <w:p w:rsidR="00CA07F2" w:rsidRDefault="00CA07F2" w:rsidP="00CA07F2">
      <w:pPr>
        <w:spacing w:after="60" w:line="276" w:lineRule="auto"/>
        <w:rPr>
          <w:b/>
          <w:bCs/>
          <w:sz w:val="26"/>
          <w:szCs w:val="26"/>
          <w:u w:val="single"/>
        </w:rPr>
      </w:pPr>
    </w:p>
    <w:p w:rsidR="00CA07F2" w:rsidRPr="00B72C68" w:rsidRDefault="00CA07F2" w:rsidP="00B72C68">
      <w:pPr>
        <w:pStyle w:val="ListParagraph"/>
        <w:numPr>
          <w:ilvl w:val="0"/>
          <w:numId w:val="25"/>
        </w:numPr>
        <w:spacing w:after="60" w:line="276" w:lineRule="auto"/>
        <w:rPr>
          <w:b/>
          <w:bCs/>
        </w:rPr>
      </w:pPr>
      <w:r w:rsidRPr="00B72C68">
        <w:rPr>
          <w:b/>
          <w:bCs/>
          <w:szCs w:val="26"/>
        </w:rPr>
        <w:t>Cook, R.L.</w:t>
      </w:r>
      <w:r w:rsidR="003E416F">
        <w:rPr>
          <w:b/>
          <w:bCs/>
          <w:szCs w:val="26"/>
        </w:rPr>
        <w:t>*</w:t>
      </w:r>
      <w:r w:rsidRPr="00B72C68">
        <w:rPr>
          <w:b/>
          <w:bCs/>
          <w:szCs w:val="26"/>
        </w:rPr>
        <w:t xml:space="preserve"> </w:t>
      </w:r>
      <w:r w:rsidRPr="00B72C68">
        <w:rPr>
          <w:bCs/>
          <w:szCs w:val="26"/>
        </w:rPr>
        <w:t xml:space="preserve">and J. </w:t>
      </w:r>
      <w:proofErr w:type="spellStart"/>
      <w:r w:rsidRPr="00B72C68">
        <w:rPr>
          <w:bCs/>
          <w:szCs w:val="26"/>
        </w:rPr>
        <w:t>Stape</w:t>
      </w:r>
      <w:proofErr w:type="spellEnd"/>
      <w:r w:rsidRPr="00B72C68">
        <w:rPr>
          <w:bCs/>
          <w:szCs w:val="26"/>
        </w:rPr>
        <w:t xml:space="preserve">. </w:t>
      </w:r>
      <w:r w:rsidRPr="00B72C68">
        <w:rPr>
          <w:bCs/>
          <w:i/>
          <w:szCs w:val="26"/>
        </w:rPr>
        <w:t>Characterization of total soil or</w:t>
      </w:r>
      <w:r w:rsidR="00D662C0" w:rsidRPr="00B72C68">
        <w:rPr>
          <w:bCs/>
          <w:i/>
          <w:szCs w:val="26"/>
        </w:rPr>
        <w:t>g</w:t>
      </w:r>
      <w:r w:rsidRPr="00B72C68">
        <w:rPr>
          <w:bCs/>
          <w:i/>
          <w:szCs w:val="26"/>
        </w:rPr>
        <w:t>anic carbon changes and stable</w:t>
      </w:r>
      <w:r w:rsidRPr="00B72C68">
        <w:rPr>
          <w:b/>
          <w:bCs/>
        </w:rPr>
        <w:t xml:space="preserve"> </w:t>
      </w:r>
      <w:r w:rsidRPr="00B72C68">
        <w:rPr>
          <w:bCs/>
          <w:i/>
        </w:rPr>
        <w:t xml:space="preserve">carbon isotope dynamics following reforestation of pasture with broadleaf and conifer plantations in Brazil. </w:t>
      </w:r>
      <w:r w:rsidRPr="00B72C68">
        <w:rPr>
          <w:bCs/>
        </w:rPr>
        <w:t>Ecological Society of America, Portland, OR. August 2012.</w:t>
      </w:r>
      <w:r w:rsidRPr="00B72C68">
        <w:rPr>
          <w:b/>
          <w:bCs/>
        </w:rPr>
        <w:t xml:space="preserve"> </w:t>
      </w:r>
    </w:p>
    <w:p w:rsidR="00CA07F2" w:rsidRPr="00F208DA" w:rsidRDefault="00CA07F2" w:rsidP="00CA07F2">
      <w:pPr>
        <w:spacing w:after="60" w:line="276" w:lineRule="auto"/>
        <w:rPr>
          <w:b/>
          <w:bCs/>
        </w:rPr>
      </w:pPr>
    </w:p>
    <w:p w:rsidR="00CA07F2" w:rsidRDefault="00CA07F2" w:rsidP="00B72C68">
      <w:pPr>
        <w:pStyle w:val="ListParagraph"/>
        <w:numPr>
          <w:ilvl w:val="0"/>
          <w:numId w:val="25"/>
        </w:numPr>
      </w:pPr>
      <w:r w:rsidRPr="00B72C68">
        <w:rPr>
          <w:b/>
          <w:bCs/>
        </w:rPr>
        <w:t>Cook, R.L.</w:t>
      </w:r>
      <w:r w:rsidR="003E416F">
        <w:rPr>
          <w:b/>
          <w:bCs/>
        </w:rPr>
        <w:t>*</w:t>
      </w:r>
      <w:r w:rsidRPr="00B72C68">
        <w:rPr>
          <w:b/>
          <w:bCs/>
        </w:rPr>
        <w:t xml:space="preserve"> </w:t>
      </w:r>
      <w:r w:rsidRPr="00B72C68">
        <w:rPr>
          <w:bCs/>
        </w:rPr>
        <w:t xml:space="preserve">and J. </w:t>
      </w:r>
      <w:proofErr w:type="spellStart"/>
      <w:r w:rsidRPr="00B72C68">
        <w:rPr>
          <w:bCs/>
        </w:rPr>
        <w:t>Stape</w:t>
      </w:r>
      <w:proofErr w:type="spellEnd"/>
      <w:r w:rsidRPr="00B72C68">
        <w:rPr>
          <w:bCs/>
        </w:rPr>
        <w:t xml:space="preserve">. </w:t>
      </w:r>
      <w:r w:rsidRPr="00B72C68">
        <w:rPr>
          <w:i/>
        </w:rPr>
        <w:t xml:space="preserve">Trees versus Grasses: Soil carbon sequestration and possible impacts for vegetation selection in phytoremediation project design. </w:t>
      </w:r>
      <w:r>
        <w:t xml:space="preserve">Eighth Annual International </w:t>
      </w:r>
      <w:proofErr w:type="spellStart"/>
      <w:r>
        <w:t>Phytotechnologies</w:t>
      </w:r>
      <w:proofErr w:type="spellEnd"/>
      <w:r>
        <w:t xml:space="preserve"> Conference. Portland, OR. September 2011.</w:t>
      </w:r>
    </w:p>
    <w:p w:rsidR="00CA07F2" w:rsidRDefault="00CA07F2" w:rsidP="00CA07F2"/>
    <w:p w:rsidR="00CA07F2" w:rsidRDefault="00CA07F2" w:rsidP="00B72C68">
      <w:pPr>
        <w:pStyle w:val="ListParagraph"/>
        <w:numPr>
          <w:ilvl w:val="0"/>
          <w:numId w:val="25"/>
        </w:numPr>
      </w:pPr>
      <w:r w:rsidRPr="00B72C68">
        <w:rPr>
          <w:b/>
        </w:rPr>
        <w:t>Cook. R. L</w:t>
      </w:r>
      <w:r w:rsidRPr="009D103E">
        <w:t>.</w:t>
      </w:r>
      <w:r w:rsidR="003E416F">
        <w:t>*</w:t>
      </w:r>
      <w:r w:rsidRPr="009D103E">
        <w:t xml:space="preserve">, J. </w:t>
      </w:r>
      <w:proofErr w:type="spellStart"/>
      <w:r w:rsidRPr="009D103E">
        <w:t>Landmeyer</w:t>
      </w:r>
      <w:proofErr w:type="spellEnd"/>
      <w:r w:rsidRPr="009D103E">
        <w:t xml:space="preserve">, B. Atkinson, J.P. Messier, A. </w:t>
      </w:r>
      <w:proofErr w:type="spellStart"/>
      <w:r w:rsidRPr="009D103E">
        <w:t>McEachran</w:t>
      </w:r>
      <w:proofErr w:type="spellEnd"/>
      <w:r w:rsidRPr="009D103E">
        <w:t>, G. Sh</w:t>
      </w:r>
      <w:r>
        <w:t>aw, E. G. Nichols.</w:t>
      </w:r>
      <w:r w:rsidRPr="009D103E">
        <w:t xml:space="preserve"> </w:t>
      </w:r>
      <w:r w:rsidRPr="00B72C68">
        <w:rPr>
          <w:i/>
        </w:rPr>
        <w:t>Performance of Mixed Tree Plantation on BTEX and TPH Removal in Elizabeth City, NC</w:t>
      </w:r>
      <w:r w:rsidRPr="009D103E">
        <w:t xml:space="preserve">.  </w:t>
      </w:r>
      <w:r>
        <w:t xml:space="preserve">Eighth Annual International </w:t>
      </w:r>
      <w:proofErr w:type="spellStart"/>
      <w:r>
        <w:t>Phytotechnologies</w:t>
      </w:r>
      <w:proofErr w:type="spellEnd"/>
      <w:r>
        <w:t xml:space="preserve"> Conference. Portland, OR. September 2011</w:t>
      </w:r>
      <w:r w:rsidRPr="009D103E">
        <w:t>.</w:t>
      </w:r>
    </w:p>
    <w:p w:rsidR="00CA07F2" w:rsidRDefault="00CA07F2" w:rsidP="00CA07F2"/>
    <w:p w:rsidR="00CA07F2" w:rsidRDefault="00CA07F2" w:rsidP="00B72C68">
      <w:pPr>
        <w:pStyle w:val="ListParagraph"/>
        <w:numPr>
          <w:ilvl w:val="0"/>
          <w:numId w:val="25"/>
        </w:numPr>
      </w:pPr>
      <w:r w:rsidRPr="009D103E">
        <w:t>Nichols, E. G.</w:t>
      </w:r>
      <w:r w:rsidR="003E416F">
        <w:t>*</w:t>
      </w:r>
      <w:r w:rsidRPr="009D103E">
        <w:t>,</w:t>
      </w:r>
      <w:r>
        <w:t xml:space="preserve"> </w:t>
      </w:r>
      <w:r w:rsidRPr="00B72C68">
        <w:rPr>
          <w:b/>
        </w:rPr>
        <w:t>R.L.</w:t>
      </w:r>
      <w:r w:rsidRPr="009D103E">
        <w:t xml:space="preserve"> </w:t>
      </w:r>
      <w:r w:rsidRPr="00B72C68">
        <w:rPr>
          <w:b/>
        </w:rPr>
        <w:t>Cook</w:t>
      </w:r>
      <w:r w:rsidRPr="009D103E">
        <w:t xml:space="preserve">, J. </w:t>
      </w:r>
      <w:proofErr w:type="spellStart"/>
      <w:r w:rsidRPr="009D103E">
        <w:t>Landmeyer</w:t>
      </w:r>
      <w:proofErr w:type="spellEnd"/>
      <w:r w:rsidRPr="009D103E">
        <w:t>, B. Atkinso</w:t>
      </w:r>
      <w:r>
        <w:t>n, J.P. Messier, G. Shaw</w:t>
      </w:r>
      <w:r w:rsidRPr="009D103E">
        <w:t xml:space="preserve">.  </w:t>
      </w:r>
      <w:r w:rsidRPr="00B72C68">
        <w:rPr>
          <w:i/>
        </w:rPr>
        <w:t>Energy costs for a successful phytoremediation demonstration site in Elizabeth City, NC</w:t>
      </w:r>
      <w:r w:rsidRPr="009D103E">
        <w:t>. USEPA and UMASS Sustainable Remediation Conference 2011. Amherst, MA</w:t>
      </w:r>
      <w:r>
        <w:t>.</w:t>
      </w:r>
      <w:r w:rsidRPr="009D103E">
        <w:t xml:space="preserve"> June 2011.</w:t>
      </w:r>
    </w:p>
    <w:p w:rsidR="00CA07F2" w:rsidRPr="00A709DB" w:rsidRDefault="00CA07F2" w:rsidP="00CA07F2">
      <w:pPr>
        <w:rPr>
          <w:bCs/>
        </w:rPr>
      </w:pPr>
    </w:p>
    <w:p w:rsidR="00CA07F2" w:rsidRPr="00B72C68" w:rsidRDefault="00CA07F2" w:rsidP="00B72C68">
      <w:pPr>
        <w:pStyle w:val="ListParagraph"/>
        <w:numPr>
          <w:ilvl w:val="0"/>
          <w:numId w:val="25"/>
        </w:numPr>
        <w:rPr>
          <w:bCs/>
        </w:rPr>
      </w:pPr>
      <w:r w:rsidRPr="00B72C68">
        <w:rPr>
          <w:b/>
          <w:bCs/>
        </w:rPr>
        <w:t>Cook, R.L.</w:t>
      </w:r>
      <w:r w:rsidR="003E416F">
        <w:rPr>
          <w:b/>
          <w:bCs/>
        </w:rPr>
        <w:t>*</w:t>
      </w:r>
      <w:r w:rsidRPr="00B72C68">
        <w:rPr>
          <w:bCs/>
        </w:rPr>
        <w:t xml:space="preserve"> and J. </w:t>
      </w:r>
      <w:proofErr w:type="spellStart"/>
      <w:r w:rsidRPr="00B72C68">
        <w:rPr>
          <w:bCs/>
        </w:rPr>
        <w:t>Stape</w:t>
      </w:r>
      <w:proofErr w:type="spellEnd"/>
      <w:r w:rsidRPr="00B72C68">
        <w:rPr>
          <w:bCs/>
        </w:rPr>
        <w:t xml:space="preserve">. </w:t>
      </w:r>
      <w:r w:rsidRPr="00B72C68">
        <w:rPr>
          <w:bCs/>
          <w:i/>
        </w:rPr>
        <w:t>Soil Carbon Sequestration in Tropical Plantation Forestry: Long term effects of intensive forest management</w:t>
      </w:r>
      <w:r w:rsidRPr="00B72C68">
        <w:rPr>
          <w:bCs/>
        </w:rPr>
        <w:t xml:space="preserve">.  Seventh Annual International </w:t>
      </w:r>
      <w:proofErr w:type="spellStart"/>
      <w:r w:rsidRPr="00B72C68">
        <w:rPr>
          <w:bCs/>
        </w:rPr>
        <w:t>Phytotechnologies</w:t>
      </w:r>
      <w:proofErr w:type="spellEnd"/>
      <w:r w:rsidRPr="00B72C68">
        <w:rPr>
          <w:bCs/>
        </w:rPr>
        <w:t xml:space="preserve"> Conference. Parma, Italy. September 2010.</w:t>
      </w:r>
    </w:p>
    <w:p w:rsidR="00CA07F2" w:rsidRDefault="00CA07F2" w:rsidP="00CA07F2">
      <w:pPr>
        <w:rPr>
          <w:bCs/>
        </w:rPr>
      </w:pPr>
    </w:p>
    <w:p w:rsidR="00CA07F2" w:rsidRPr="00B72C68" w:rsidRDefault="00CA07F2" w:rsidP="00B72C68">
      <w:pPr>
        <w:pStyle w:val="ListParagraph"/>
        <w:numPr>
          <w:ilvl w:val="0"/>
          <w:numId w:val="25"/>
        </w:numPr>
        <w:rPr>
          <w:bCs/>
        </w:rPr>
      </w:pPr>
      <w:r w:rsidRPr="00B72C68">
        <w:rPr>
          <w:b/>
          <w:bCs/>
        </w:rPr>
        <w:t>Cook, R.L.</w:t>
      </w:r>
      <w:r w:rsidR="003E416F">
        <w:rPr>
          <w:b/>
          <w:bCs/>
        </w:rPr>
        <w:t>*</w:t>
      </w:r>
      <w:r>
        <w:t xml:space="preserve">, J. </w:t>
      </w:r>
      <w:proofErr w:type="spellStart"/>
      <w:r>
        <w:t>Landmeyer</w:t>
      </w:r>
      <w:proofErr w:type="spellEnd"/>
      <w:r>
        <w:t xml:space="preserve">, B. Atkinson, J.P. Messier, A. </w:t>
      </w:r>
      <w:proofErr w:type="spellStart"/>
      <w:r>
        <w:t>McEachran</w:t>
      </w:r>
      <w:proofErr w:type="spellEnd"/>
      <w:r>
        <w:t>, G. Shaw, and E. Nichols</w:t>
      </w:r>
      <w:r w:rsidRPr="00B72C68">
        <w:rPr>
          <w:bCs/>
        </w:rPr>
        <w:t>. “</w:t>
      </w:r>
      <w:proofErr w:type="spellStart"/>
      <w:r w:rsidRPr="00B72C68">
        <w:rPr>
          <w:bCs/>
          <w:i/>
        </w:rPr>
        <w:t>Phyto</w:t>
      </w:r>
      <w:proofErr w:type="spellEnd"/>
      <w:r w:rsidRPr="00B72C68">
        <w:rPr>
          <w:bCs/>
          <w:i/>
        </w:rPr>
        <w:t>” Really Does Work in Elizabeth City, NC</w:t>
      </w:r>
      <w:r w:rsidRPr="00B72C68">
        <w:rPr>
          <w:bCs/>
        </w:rPr>
        <w:t xml:space="preserve">. Seventh Annual International </w:t>
      </w:r>
      <w:proofErr w:type="spellStart"/>
      <w:r w:rsidRPr="00B72C68">
        <w:rPr>
          <w:bCs/>
        </w:rPr>
        <w:t>Phytotechnologies</w:t>
      </w:r>
      <w:proofErr w:type="spellEnd"/>
      <w:r w:rsidRPr="00B72C68">
        <w:rPr>
          <w:bCs/>
        </w:rPr>
        <w:t xml:space="preserve"> Conference. Parma, Italy. September 2010.</w:t>
      </w:r>
    </w:p>
    <w:p w:rsidR="00CA07F2" w:rsidRDefault="00CA07F2" w:rsidP="00CA07F2">
      <w:pPr>
        <w:rPr>
          <w:bCs/>
        </w:rPr>
      </w:pPr>
    </w:p>
    <w:p w:rsidR="00CA07F2" w:rsidRPr="00B72C68" w:rsidRDefault="00CA07F2" w:rsidP="00B72C68">
      <w:pPr>
        <w:pStyle w:val="ListParagraph"/>
        <w:numPr>
          <w:ilvl w:val="0"/>
          <w:numId w:val="25"/>
        </w:numPr>
        <w:rPr>
          <w:bCs/>
        </w:rPr>
      </w:pPr>
      <w:r w:rsidRPr="00B72C68">
        <w:rPr>
          <w:b/>
          <w:bCs/>
        </w:rPr>
        <w:t>Cook, R.L.</w:t>
      </w:r>
      <w:r w:rsidR="003E416F">
        <w:rPr>
          <w:b/>
          <w:bCs/>
        </w:rPr>
        <w:t>*</w:t>
      </w:r>
      <w:r w:rsidRPr="00B72C68">
        <w:rPr>
          <w:bCs/>
        </w:rPr>
        <w:t xml:space="preserve"> and J. </w:t>
      </w:r>
      <w:proofErr w:type="spellStart"/>
      <w:r w:rsidRPr="00B72C68">
        <w:rPr>
          <w:bCs/>
        </w:rPr>
        <w:t>Stape</w:t>
      </w:r>
      <w:proofErr w:type="spellEnd"/>
      <w:r w:rsidRPr="00B72C68">
        <w:rPr>
          <w:bCs/>
        </w:rPr>
        <w:t xml:space="preserve">. </w:t>
      </w:r>
      <w:r w:rsidRPr="00B72C68">
        <w:rPr>
          <w:bCs/>
          <w:i/>
        </w:rPr>
        <w:t>Characterizing Soil Organic Carbon Dynamics in Tropical Forest Plantations: Long term effects of intensive forest management.</w:t>
      </w:r>
      <w:r w:rsidRPr="00B72C68">
        <w:rPr>
          <w:bCs/>
        </w:rPr>
        <w:t xml:space="preserve"> American Geophysical Union, Meeting of the Americas. Iguassu Falls, Brazil. August 2010.</w:t>
      </w:r>
    </w:p>
    <w:p w:rsidR="00CA07F2" w:rsidRDefault="00CA07F2" w:rsidP="00CA07F2">
      <w:pPr>
        <w:rPr>
          <w:bCs/>
          <w:color w:val="FF0000"/>
        </w:rPr>
      </w:pPr>
    </w:p>
    <w:p w:rsidR="00CA07F2" w:rsidRPr="00B72C68" w:rsidRDefault="00CA07F2" w:rsidP="00B72C68">
      <w:pPr>
        <w:pStyle w:val="ListParagraph"/>
        <w:numPr>
          <w:ilvl w:val="0"/>
          <w:numId w:val="25"/>
        </w:numPr>
        <w:rPr>
          <w:bCs/>
        </w:rPr>
      </w:pPr>
      <w:r w:rsidRPr="00B72C68">
        <w:rPr>
          <w:b/>
          <w:bCs/>
        </w:rPr>
        <w:t>Cook, R.L.</w:t>
      </w:r>
      <w:r w:rsidR="003E416F">
        <w:rPr>
          <w:b/>
          <w:bCs/>
        </w:rPr>
        <w:t>*</w:t>
      </w:r>
      <w:r>
        <w:t xml:space="preserve">, J. </w:t>
      </w:r>
      <w:proofErr w:type="spellStart"/>
      <w:r>
        <w:t>Landmeyer</w:t>
      </w:r>
      <w:proofErr w:type="spellEnd"/>
      <w:r>
        <w:t>, B. Atkinson, J.P. Messier, and E. Nichols.</w:t>
      </w:r>
      <w:r w:rsidRPr="00B72C68">
        <w:rPr>
          <w:bCs/>
          <w:i/>
        </w:rPr>
        <w:t xml:space="preserve"> Phytoremediation of a Petroleum-Hydrocarbon Contaminated Shallow Aquifer: Effects of Planting Methods on Tree Growth and Mortality and Preliminary Results.</w:t>
      </w:r>
      <w:r w:rsidRPr="00B72C68">
        <w:rPr>
          <w:bCs/>
        </w:rPr>
        <w:t xml:space="preserve"> Fifth International </w:t>
      </w:r>
      <w:proofErr w:type="spellStart"/>
      <w:r w:rsidRPr="00B72C68">
        <w:rPr>
          <w:bCs/>
        </w:rPr>
        <w:t>Phytotechnologies</w:t>
      </w:r>
      <w:proofErr w:type="spellEnd"/>
      <w:r w:rsidRPr="00B72C68">
        <w:rPr>
          <w:bCs/>
        </w:rPr>
        <w:t xml:space="preserve"> Conference. Nanjing, China. October 2008.</w:t>
      </w:r>
    </w:p>
    <w:p w:rsidR="00CA07F2" w:rsidRDefault="00CA07F2" w:rsidP="00CA07F2">
      <w:pPr>
        <w:rPr>
          <w:bCs/>
        </w:rPr>
      </w:pPr>
    </w:p>
    <w:p w:rsidR="00D662C0" w:rsidRPr="005D5BE5" w:rsidRDefault="00CA07F2" w:rsidP="00CA07F2">
      <w:pPr>
        <w:pStyle w:val="ListParagraph"/>
        <w:numPr>
          <w:ilvl w:val="0"/>
          <w:numId w:val="25"/>
        </w:numPr>
        <w:rPr>
          <w:bCs/>
        </w:rPr>
      </w:pPr>
      <w:r w:rsidRPr="00B72C68">
        <w:rPr>
          <w:b/>
          <w:bCs/>
        </w:rPr>
        <w:lastRenderedPageBreak/>
        <w:t>Cook, R.L.</w:t>
      </w:r>
      <w:r w:rsidR="003E416F">
        <w:rPr>
          <w:b/>
          <w:bCs/>
        </w:rPr>
        <w:t>*</w:t>
      </w:r>
      <w:r>
        <w:t xml:space="preserve">, J. </w:t>
      </w:r>
      <w:proofErr w:type="spellStart"/>
      <w:r>
        <w:t>Landmeyer</w:t>
      </w:r>
      <w:proofErr w:type="spellEnd"/>
      <w:r>
        <w:t xml:space="preserve">, B. Atkinson, J.P. Messier, and E. Nichols. </w:t>
      </w:r>
      <w:r w:rsidRPr="00B72C68">
        <w:rPr>
          <w:i/>
        </w:rPr>
        <w:t>Using geographic information systems (GIS) and spatial relationships to monitor petroleum-hydrocarbon contaminants and tree growth at a field scale phytoremediation system, U.S. Coast Guard Support Center, Elizabeth City, North Carolina, USA.</w:t>
      </w:r>
      <w:r>
        <w:t xml:space="preserve"> </w:t>
      </w:r>
      <w:r w:rsidRPr="00B72C68">
        <w:rPr>
          <w:bCs/>
        </w:rPr>
        <w:t xml:space="preserve">Fifth International </w:t>
      </w:r>
      <w:proofErr w:type="spellStart"/>
      <w:r w:rsidRPr="00B72C68">
        <w:rPr>
          <w:bCs/>
        </w:rPr>
        <w:t>Phytotechnologies</w:t>
      </w:r>
      <w:proofErr w:type="spellEnd"/>
      <w:r w:rsidRPr="00B72C68">
        <w:rPr>
          <w:bCs/>
        </w:rPr>
        <w:t xml:space="preserve"> Conference. Nanjing, China. October 2008.</w:t>
      </w:r>
    </w:p>
    <w:p w:rsidR="00D662C0" w:rsidRDefault="00D662C0" w:rsidP="00CA07F2">
      <w:pPr>
        <w:rPr>
          <w:b/>
          <w:bCs/>
          <w:u w:val="single"/>
        </w:rPr>
      </w:pPr>
    </w:p>
    <w:p w:rsidR="00CA07F2" w:rsidRPr="00CA07F2" w:rsidRDefault="00B72C68" w:rsidP="00BE4ED3">
      <w:pPr>
        <w:pStyle w:val="Heading2"/>
      </w:pPr>
      <w:r>
        <w:t xml:space="preserve">Conference </w:t>
      </w:r>
      <w:r w:rsidR="00AC38DC" w:rsidRPr="00CA07F2">
        <w:t xml:space="preserve">Poster </w:t>
      </w:r>
      <w:r w:rsidR="00CA07F2" w:rsidRPr="00CA07F2">
        <w:t xml:space="preserve">Presentations </w:t>
      </w:r>
    </w:p>
    <w:p w:rsidR="00CA07F2" w:rsidRPr="00CA07F2" w:rsidRDefault="00CA07F2" w:rsidP="00CA07F2">
      <w:pPr>
        <w:rPr>
          <w:bCs/>
        </w:rPr>
      </w:pPr>
    </w:p>
    <w:p w:rsidR="003E416F" w:rsidRDefault="003E416F" w:rsidP="003E416F">
      <w:pPr>
        <w:pStyle w:val="ListParagraph"/>
        <w:numPr>
          <w:ilvl w:val="0"/>
          <w:numId w:val="24"/>
        </w:numPr>
        <w:rPr>
          <w:color w:val="000000"/>
          <w:shd w:val="clear" w:color="auto" w:fill="FFFFFF"/>
        </w:rPr>
      </w:pPr>
      <w:proofErr w:type="spellStart"/>
      <w:r>
        <w:rPr>
          <w:color w:val="000000"/>
          <w:shd w:val="clear" w:color="auto" w:fill="FFFFFF"/>
        </w:rPr>
        <w:t>Sunderlage</w:t>
      </w:r>
      <w:proofErr w:type="spellEnd"/>
      <w:r>
        <w:rPr>
          <w:color w:val="000000"/>
          <w:shd w:val="clear" w:color="auto" w:fill="FFFFFF"/>
        </w:rPr>
        <w:t xml:space="preserve">, B.*, </w:t>
      </w:r>
      <w:r w:rsidR="00565559">
        <w:rPr>
          <w:b/>
          <w:color w:val="000000"/>
          <w:shd w:val="clear" w:color="auto" w:fill="FFFFFF"/>
        </w:rPr>
        <w:t>R.L. Cook</w:t>
      </w:r>
      <w:r w:rsidR="00565559">
        <w:rPr>
          <w:color w:val="000000"/>
          <w:shd w:val="clear" w:color="auto" w:fill="FFFFFF"/>
        </w:rPr>
        <w:t>, Late Application Nitrogen on Corn: Yield and Nutrient Losses in Southern Illinois. ASA-CSSA-SSSA Annual Meeting, Phoenix, AZ, 2016</w:t>
      </w:r>
    </w:p>
    <w:p w:rsidR="00565559" w:rsidRDefault="00565559" w:rsidP="003E416F">
      <w:pPr>
        <w:pStyle w:val="ListParagraph"/>
        <w:numPr>
          <w:ilvl w:val="0"/>
          <w:numId w:val="24"/>
        </w:numPr>
        <w:rPr>
          <w:color w:val="000000"/>
          <w:shd w:val="clear" w:color="auto" w:fill="FFFFFF"/>
        </w:rPr>
      </w:pPr>
      <w:proofErr w:type="spellStart"/>
      <w:r>
        <w:rPr>
          <w:color w:val="000000"/>
          <w:shd w:val="clear" w:color="auto" w:fill="FFFFFF"/>
        </w:rPr>
        <w:t>Sievers</w:t>
      </w:r>
      <w:proofErr w:type="spellEnd"/>
      <w:r>
        <w:rPr>
          <w:color w:val="000000"/>
          <w:shd w:val="clear" w:color="auto" w:fill="FFFFFF"/>
        </w:rPr>
        <w:t xml:space="preserve">, T.*, </w:t>
      </w:r>
      <w:proofErr w:type="spellStart"/>
      <w:r w:rsidRPr="00565559">
        <w:rPr>
          <w:b/>
          <w:color w:val="000000"/>
          <w:shd w:val="clear" w:color="auto" w:fill="FFFFFF"/>
        </w:rPr>
        <w:t>R.</w:t>
      </w:r>
      <w:proofErr w:type="gramStart"/>
      <w:r w:rsidRPr="00565559">
        <w:rPr>
          <w:b/>
          <w:color w:val="000000"/>
          <w:shd w:val="clear" w:color="auto" w:fill="FFFFFF"/>
        </w:rPr>
        <w:t>L.Cook</w:t>
      </w:r>
      <w:proofErr w:type="spellEnd"/>
      <w:proofErr w:type="gramEnd"/>
      <w:r>
        <w:rPr>
          <w:color w:val="000000"/>
          <w:shd w:val="clear" w:color="auto" w:fill="FFFFFF"/>
        </w:rPr>
        <w:t>, Impacts of Cover Crop Decomposition and Nutrient Release on Agronomic Systems in Southern Illinois. ASA-CSSA-SSSA Annual Meeting, Phoenix, AZ, 2016</w:t>
      </w:r>
    </w:p>
    <w:p w:rsidR="00116FDB" w:rsidRPr="00116FDB" w:rsidRDefault="00116FDB" w:rsidP="00116FDB">
      <w:pPr>
        <w:pStyle w:val="ListParagraph"/>
        <w:numPr>
          <w:ilvl w:val="0"/>
          <w:numId w:val="24"/>
        </w:numPr>
        <w:rPr>
          <w:color w:val="000000"/>
          <w:shd w:val="clear" w:color="auto" w:fill="FFFFFF"/>
        </w:rPr>
      </w:pPr>
      <w:r>
        <w:rPr>
          <w:color w:val="000000"/>
          <w:shd w:val="clear" w:color="auto" w:fill="FFFFFF"/>
        </w:rPr>
        <w:t xml:space="preserve">Lange, R.*, </w:t>
      </w:r>
      <w:proofErr w:type="spellStart"/>
      <w:r w:rsidRPr="00116FDB">
        <w:rPr>
          <w:b/>
          <w:color w:val="000000"/>
          <w:shd w:val="clear" w:color="auto" w:fill="FFFFFF"/>
        </w:rPr>
        <w:t>R.</w:t>
      </w:r>
      <w:proofErr w:type="gramStart"/>
      <w:r w:rsidRPr="00116FDB">
        <w:rPr>
          <w:b/>
          <w:color w:val="000000"/>
          <w:shd w:val="clear" w:color="auto" w:fill="FFFFFF"/>
        </w:rPr>
        <w:t>L.Cook</w:t>
      </w:r>
      <w:proofErr w:type="spellEnd"/>
      <w:proofErr w:type="gramEnd"/>
      <w:r>
        <w:rPr>
          <w:color w:val="000000"/>
          <w:shd w:val="clear" w:color="auto" w:fill="FFFFFF"/>
        </w:rPr>
        <w:t>, Volatilization and Corn Yield Response to a Urease Inhibitor Under Tillage. ASA-CSSA-SSSA Annual Meeting, Phoenix, AZ, 2016</w:t>
      </w:r>
    </w:p>
    <w:p w:rsidR="00565559" w:rsidRPr="003E416F" w:rsidRDefault="00565559" w:rsidP="003E416F">
      <w:pPr>
        <w:pStyle w:val="ListParagraph"/>
        <w:numPr>
          <w:ilvl w:val="0"/>
          <w:numId w:val="24"/>
        </w:numPr>
        <w:rPr>
          <w:color w:val="000000"/>
          <w:shd w:val="clear" w:color="auto" w:fill="FFFFFF"/>
        </w:rPr>
      </w:pPr>
      <w:proofErr w:type="spellStart"/>
      <w:r>
        <w:rPr>
          <w:color w:val="000000"/>
          <w:shd w:val="clear" w:color="auto" w:fill="FFFFFF"/>
        </w:rPr>
        <w:t>Westrich</w:t>
      </w:r>
      <w:proofErr w:type="spellEnd"/>
      <w:r>
        <w:rPr>
          <w:color w:val="000000"/>
          <w:shd w:val="clear" w:color="auto" w:fill="FFFFFF"/>
        </w:rPr>
        <w:t xml:space="preserve">, B.*, </w:t>
      </w:r>
      <w:proofErr w:type="spellStart"/>
      <w:r w:rsidRPr="00565559">
        <w:rPr>
          <w:b/>
          <w:color w:val="000000"/>
          <w:shd w:val="clear" w:color="auto" w:fill="FFFFFF"/>
        </w:rPr>
        <w:t>R.</w:t>
      </w:r>
      <w:proofErr w:type="gramStart"/>
      <w:r w:rsidRPr="00565559">
        <w:rPr>
          <w:b/>
          <w:color w:val="000000"/>
          <w:shd w:val="clear" w:color="auto" w:fill="FFFFFF"/>
        </w:rPr>
        <w:t>L.Cook</w:t>
      </w:r>
      <w:proofErr w:type="spellEnd"/>
      <w:proofErr w:type="gramEnd"/>
      <w:r>
        <w:rPr>
          <w:color w:val="000000"/>
          <w:shd w:val="clear" w:color="auto" w:fill="FFFFFF"/>
        </w:rPr>
        <w:t xml:space="preserve">, Nitrogen Loss and Residue Breakdown Potential for Fall-Applied </w:t>
      </w:r>
      <w:proofErr w:type="spellStart"/>
      <w:r>
        <w:rPr>
          <w:color w:val="000000"/>
          <w:shd w:val="clear" w:color="auto" w:fill="FFFFFF"/>
        </w:rPr>
        <w:t>Diammonium</w:t>
      </w:r>
      <w:proofErr w:type="spellEnd"/>
      <w:r>
        <w:rPr>
          <w:color w:val="000000"/>
          <w:shd w:val="clear" w:color="auto" w:fill="FFFFFF"/>
        </w:rPr>
        <w:t xml:space="preserve"> Phosphate. ASA-CSSA-SSSA Annual Meeting, Phoenix, AZ, 2016 </w:t>
      </w:r>
    </w:p>
    <w:p w:rsidR="003E416F" w:rsidRDefault="003E416F" w:rsidP="003E416F">
      <w:pPr>
        <w:pStyle w:val="ListParagraph"/>
        <w:numPr>
          <w:ilvl w:val="0"/>
          <w:numId w:val="24"/>
        </w:numPr>
        <w:rPr>
          <w:color w:val="000000"/>
          <w:shd w:val="clear" w:color="auto" w:fill="FFFFFF"/>
        </w:rPr>
      </w:pPr>
      <w:r w:rsidRPr="003E416F">
        <w:rPr>
          <w:bCs/>
        </w:rPr>
        <w:t>Singh,</w:t>
      </w:r>
      <w:r>
        <w:rPr>
          <w:bCs/>
        </w:rPr>
        <w:t xml:space="preserve"> G.</w:t>
      </w:r>
      <w:r w:rsidR="00565559">
        <w:rPr>
          <w:bCs/>
        </w:rPr>
        <w:t>*</w:t>
      </w:r>
      <w:r>
        <w:rPr>
          <w:bCs/>
        </w:rPr>
        <w:t>, K.</w:t>
      </w:r>
      <w:r w:rsidRPr="003E416F">
        <w:rPr>
          <w:bCs/>
        </w:rPr>
        <w:t xml:space="preserve"> </w:t>
      </w:r>
      <w:proofErr w:type="spellStart"/>
      <w:proofErr w:type="gramStart"/>
      <w:r w:rsidRPr="003E416F">
        <w:rPr>
          <w:bCs/>
        </w:rPr>
        <w:t>Williard</w:t>
      </w:r>
      <w:proofErr w:type="spellEnd"/>
      <w:r w:rsidRPr="003E416F">
        <w:rPr>
          <w:bCs/>
        </w:rPr>
        <w:t>,</w:t>
      </w:r>
      <w:r>
        <w:rPr>
          <w:bCs/>
        </w:rPr>
        <w:t>,</w:t>
      </w:r>
      <w:proofErr w:type="gramEnd"/>
      <w:r w:rsidRPr="003E416F">
        <w:rPr>
          <w:bCs/>
        </w:rPr>
        <w:t xml:space="preserve"> </w:t>
      </w:r>
      <w:r>
        <w:rPr>
          <w:bCs/>
        </w:rPr>
        <w:t xml:space="preserve">J. Schoonover, </w:t>
      </w:r>
      <w:r w:rsidRPr="003E416F">
        <w:rPr>
          <w:b/>
          <w:bCs/>
        </w:rPr>
        <w:t>R.L. Cook</w:t>
      </w:r>
      <w:r w:rsidRPr="003E416F">
        <w:rPr>
          <w:bCs/>
        </w:rPr>
        <w:t>,</w:t>
      </w:r>
      <w:r>
        <w:rPr>
          <w:bCs/>
        </w:rPr>
        <w:t xml:space="preserve"> </w:t>
      </w:r>
      <w:r>
        <w:rPr>
          <w:color w:val="000000"/>
          <w:shd w:val="clear" w:color="auto" w:fill="FFFFFF"/>
        </w:rPr>
        <w:t xml:space="preserve">Cover crops for soil and water quality. </w:t>
      </w:r>
      <w:r w:rsidRPr="003E416F">
        <w:rPr>
          <w:color w:val="000000"/>
          <w:shd w:val="clear" w:color="auto" w:fill="FFFFFF"/>
        </w:rPr>
        <w:t>Water Smart Innovations (WSI), WSI conference, Las Vegas, NV, 2016.</w:t>
      </w:r>
    </w:p>
    <w:p w:rsidR="003E416F" w:rsidRDefault="003E416F" w:rsidP="003E416F">
      <w:pPr>
        <w:pStyle w:val="ListParagraph"/>
        <w:numPr>
          <w:ilvl w:val="0"/>
          <w:numId w:val="24"/>
        </w:numPr>
        <w:rPr>
          <w:color w:val="000000"/>
          <w:shd w:val="clear" w:color="auto" w:fill="FFFFFF"/>
        </w:rPr>
      </w:pPr>
      <w:r w:rsidRPr="003E416F">
        <w:rPr>
          <w:bCs/>
        </w:rPr>
        <w:t>Singh,</w:t>
      </w:r>
      <w:r>
        <w:rPr>
          <w:bCs/>
        </w:rPr>
        <w:t xml:space="preserve"> G.</w:t>
      </w:r>
      <w:r w:rsidR="00565559">
        <w:rPr>
          <w:bCs/>
        </w:rPr>
        <w:t>*</w:t>
      </w:r>
      <w:r>
        <w:rPr>
          <w:bCs/>
        </w:rPr>
        <w:t>, K.</w:t>
      </w:r>
      <w:r w:rsidRPr="003E416F">
        <w:rPr>
          <w:bCs/>
        </w:rPr>
        <w:t xml:space="preserve"> </w:t>
      </w:r>
      <w:proofErr w:type="spellStart"/>
      <w:proofErr w:type="gramStart"/>
      <w:r w:rsidRPr="003E416F">
        <w:rPr>
          <w:bCs/>
        </w:rPr>
        <w:t>Williard</w:t>
      </w:r>
      <w:proofErr w:type="spellEnd"/>
      <w:r w:rsidRPr="003E416F">
        <w:rPr>
          <w:bCs/>
        </w:rPr>
        <w:t>,</w:t>
      </w:r>
      <w:r>
        <w:rPr>
          <w:bCs/>
        </w:rPr>
        <w:t>,</w:t>
      </w:r>
      <w:proofErr w:type="gramEnd"/>
      <w:r w:rsidRPr="003E416F">
        <w:rPr>
          <w:bCs/>
        </w:rPr>
        <w:t xml:space="preserve"> </w:t>
      </w:r>
      <w:r>
        <w:rPr>
          <w:bCs/>
        </w:rPr>
        <w:t xml:space="preserve">J. Schoonover, </w:t>
      </w:r>
      <w:r w:rsidRPr="003E416F">
        <w:rPr>
          <w:b/>
          <w:bCs/>
        </w:rPr>
        <w:t>R.L. Cook</w:t>
      </w:r>
      <w:r w:rsidRPr="003E416F">
        <w:rPr>
          <w:bCs/>
        </w:rPr>
        <w:t>,</w:t>
      </w:r>
      <w:r>
        <w:rPr>
          <w:bCs/>
        </w:rPr>
        <w:t xml:space="preserve"> </w:t>
      </w:r>
      <w:r>
        <w:rPr>
          <w:color w:val="000000"/>
          <w:shd w:val="clear" w:color="auto" w:fill="FFFFFF"/>
        </w:rPr>
        <w:t>Effect of cover crops on soil and water quality parameters at the watershed scale. Second Place Student Poster Award. Universities Council on Water Resources/</w:t>
      </w:r>
      <w:r>
        <w:rPr>
          <w:rStyle w:val="apple-converted-space"/>
          <w:color w:val="000000"/>
          <w:sz w:val="22"/>
          <w:szCs w:val="22"/>
          <w:shd w:val="clear" w:color="auto" w:fill="FFFFFF"/>
        </w:rPr>
        <w:t> </w:t>
      </w:r>
      <w:r>
        <w:rPr>
          <w:color w:val="000000"/>
          <w:shd w:val="clear" w:color="auto" w:fill="FFFFFF"/>
        </w:rPr>
        <w:t>National Institutes for Water Resources (UCOWR/NIWR), Annual Water Resources Conference, Pensacola beach, FL, 2016.</w:t>
      </w:r>
    </w:p>
    <w:p w:rsidR="003E416F" w:rsidRDefault="003E416F" w:rsidP="003E416F">
      <w:pPr>
        <w:pStyle w:val="ListParagraph"/>
        <w:numPr>
          <w:ilvl w:val="0"/>
          <w:numId w:val="24"/>
        </w:numPr>
        <w:rPr>
          <w:color w:val="000000"/>
          <w:shd w:val="clear" w:color="auto" w:fill="FFFFFF"/>
        </w:rPr>
      </w:pPr>
      <w:r w:rsidRPr="003E416F">
        <w:rPr>
          <w:bCs/>
        </w:rPr>
        <w:t>Singh,</w:t>
      </w:r>
      <w:r>
        <w:rPr>
          <w:bCs/>
        </w:rPr>
        <w:t xml:space="preserve"> G.</w:t>
      </w:r>
      <w:r w:rsidR="00565559">
        <w:rPr>
          <w:bCs/>
        </w:rPr>
        <w:t>*</w:t>
      </w:r>
      <w:r>
        <w:rPr>
          <w:bCs/>
        </w:rPr>
        <w:t>, K.</w:t>
      </w:r>
      <w:r w:rsidRPr="003E416F">
        <w:rPr>
          <w:bCs/>
        </w:rPr>
        <w:t xml:space="preserve"> </w:t>
      </w:r>
      <w:proofErr w:type="spellStart"/>
      <w:proofErr w:type="gramStart"/>
      <w:r w:rsidRPr="003E416F">
        <w:rPr>
          <w:bCs/>
        </w:rPr>
        <w:t>Williard</w:t>
      </w:r>
      <w:proofErr w:type="spellEnd"/>
      <w:r w:rsidRPr="003E416F">
        <w:rPr>
          <w:bCs/>
        </w:rPr>
        <w:t>,</w:t>
      </w:r>
      <w:r>
        <w:rPr>
          <w:bCs/>
        </w:rPr>
        <w:t>,</w:t>
      </w:r>
      <w:proofErr w:type="gramEnd"/>
      <w:r w:rsidRPr="003E416F">
        <w:rPr>
          <w:bCs/>
        </w:rPr>
        <w:t xml:space="preserve"> </w:t>
      </w:r>
      <w:r>
        <w:rPr>
          <w:bCs/>
        </w:rPr>
        <w:t xml:space="preserve">J. Schoonover, </w:t>
      </w:r>
      <w:r w:rsidRPr="003E416F">
        <w:rPr>
          <w:b/>
          <w:bCs/>
        </w:rPr>
        <w:t>R.L. Cook</w:t>
      </w:r>
      <w:r>
        <w:rPr>
          <w:bCs/>
        </w:rPr>
        <w:t xml:space="preserve">, J. </w:t>
      </w:r>
      <w:proofErr w:type="spellStart"/>
      <w:r>
        <w:rPr>
          <w:bCs/>
        </w:rPr>
        <w:t>Crim</w:t>
      </w:r>
      <w:proofErr w:type="spellEnd"/>
      <w:r>
        <w:rPr>
          <w:bCs/>
        </w:rPr>
        <w:t xml:space="preserve">, </w:t>
      </w:r>
      <w:r>
        <w:rPr>
          <w:color w:val="000000"/>
          <w:shd w:val="clear" w:color="auto" w:fill="FFFFFF"/>
        </w:rPr>
        <w:t>Using winter cover crops for improving soil and water quality at different topographic positions on the watershed scale. Fourth Place Student Poster Award. ASA-CSSA-SSSA Annual Meeting, Phoenix, AZ, 2016</w:t>
      </w:r>
    </w:p>
    <w:p w:rsidR="003E416F" w:rsidRPr="00565559" w:rsidRDefault="003E416F" w:rsidP="00565559">
      <w:pPr>
        <w:pStyle w:val="ListParagraph"/>
        <w:numPr>
          <w:ilvl w:val="0"/>
          <w:numId w:val="24"/>
        </w:numPr>
        <w:rPr>
          <w:color w:val="000000"/>
          <w:shd w:val="clear" w:color="auto" w:fill="FFFFFF"/>
        </w:rPr>
      </w:pPr>
      <w:r w:rsidRPr="003E416F">
        <w:rPr>
          <w:bCs/>
        </w:rPr>
        <w:t>Singh,</w:t>
      </w:r>
      <w:r>
        <w:rPr>
          <w:bCs/>
        </w:rPr>
        <w:t xml:space="preserve"> G.</w:t>
      </w:r>
      <w:r w:rsidR="00565559">
        <w:rPr>
          <w:bCs/>
        </w:rPr>
        <w:t>*</w:t>
      </w:r>
      <w:r>
        <w:rPr>
          <w:bCs/>
        </w:rPr>
        <w:t>, K.</w:t>
      </w:r>
      <w:r w:rsidRPr="003E416F">
        <w:rPr>
          <w:bCs/>
        </w:rPr>
        <w:t xml:space="preserve"> </w:t>
      </w:r>
      <w:proofErr w:type="spellStart"/>
      <w:proofErr w:type="gramStart"/>
      <w:r w:rsidRPr="003E416F">
        <w:rPr>
          <w:bCs/>
        </w:rPr>
        <w:t>Williard</w:t>
      </w:r>
      <w:proofErr w:type="spellEnd"/>
      <w:r w:rsidRPr="003E416F">
        <w:rPr>
          <w:bCs/>
        </w:rPr>
        <w:t>,</w:t>
      </w:r>
      <w:r>
        <w:rPr>
          <w:bCs/>
        </w:rPr>
        <w:t>,</w:t>
      </w:r>
      <w:proofErr w:type="gramEnd"/>
      <w:r w:rsidRPr="003E416F">
        <w:rPr>
          <w:bCs/>
        </w:rPr>
        <w:t xml:space="preserve"> </w:t>
      </w:r>
      <w:r>
        <w:rPr>
          <w:bCs/>
        </w:rPr>
        <w:t xml:space="preserve">J. Schoonover, </w:t>
      </w:r>
      <w:r w:rsidRPr="003E416F">
        <w:rPr>
          <w:b/>
          <w:bCs/>
        </w:rPr>
        <w:t>R.L. Cook</w:t>
      </w:r>
      <w:r>
        <w:rPr>
          <w:bCs/>
        </w:rPr>
        <w:t xml:space="preserve">, J. </w:t>
      </w:r>
      <w:proofErr w:type="spellStart"/>
      <w:r>
        <w:rPr>
          <w:bCs/>
        </w:rPr>
        <w:t>Crim</w:t>
      </w:r>
      <w:proofErr w:type="spellEnd"/>
      <w:r>
        <w:rPr>
          <w:bCs/>
        </w:rPr>
        <w:t xml:space="preserve">, </w:t>
      </w:r>
      <w:r>
        <w:rPr>
          <w:color w:val="000000"/>
          <w:shd w:val="clear" w:color="auto" w:fill="FFFFFF"/>
        </w:rPr>
        <w:t>Effects of leguminous and non-leguminous cover crops and tillage on nutrient leaching in a corn/soybean rotation. ASA-CSSA-SSSA Annual Meeting, Phoenix, AZ, 2016</w:t>
      </w:r>
    </w:p>
    <w:p w:rsidR="00CA07F2" w:rsidRPr="00565559" w:rsidRDefault="00CA07F2" w:rsidP="00565559">
      <w:pPr>
        <w:pStyle w:val="ListParagraph"/>
        <w:numPr>
          <w:ilvl w:val="0"/>
          <w:numId w:val="24"/>
        </w:numPr>
        <w:rPr>
          <w:bCs/>
        </w:rPr>
      </w:pPr>
      <w:r w:rsidRPr="00B72C68">
        <w:rPr>
          <w:bCs/>
        </w:rPr>
        <w:t>Armstrong, J.</w:t>
      </w:r>
      <w:r w:rsidR="00565559">
        <w:rPr>
          <w:bCs/>
        </w:rPr>
        <w:t>*</w:t>
      </w:r>
      <w:r w:rsidRPr="00B72C68">
        <w:rPr>
          <w:bCs/>
        </w:rPr>
        <w:t xml:space="preserve">, K. </w:t>
      </w:r>
      <w:proofErr w:type="spellStart"/>
      <w:r w:rsidRPr="00B72C68">
        <w:rPr>
          <w:bCs/>
        </w:rPr>
        <w:t>Willliard</w:t>
      </w:r>
      <w:proofErr w:type="spellEnd"/>
      <w:r w:rsidRPr="00B72C68">
        <w:rPr>
          <w:bCs/>
        </w:rPr>
        <w:t xml:space="preserve">, J. Schoonover, and </w:t>
      </w:r>
      <w:r w:rsidRPr="00B72C68">
        <w:rPr>
          <w:b/>
          <w:bCs/>
        </w:rPr>
        <w:t>R.L Cook</w:t>
      </w:r>
      <w:r w:rsidRPr="00B72C68">
        <w:rPr>
          <w:bCs/>
        </w:rPr>
        <w:t>. 2013. </w:t>
      </w:r>
      <w:r w:rsidRPr="00B72C68">
        <w:rPr>
          <w:bCs/>
          <w:i/>
        </w:rPr>
        <w:t>Storm Flow Dynamics of Nitrogen in Three Agriculture Watersheds in Central Illinois</w:t>
      </w:r>
      <w:r w:rsidR="00D74567" w:rsidRPr="00B72C68">
        <w:rPr>
          <w:bCs/>
        </w:rPr>
        <w:t xml:space="preserve">, </w:t>
      </w:r>
      <w:r w:rsidRPr="00B72C68">
        <w:rPr>
          <w:bCs/>
        </w:rPr>
        <w:t>American Water Resources Association, Portland Oregon. November 4-7, 2013.</w:t>
      </w:r>
    </w:p>
    <w:p w:rsidR="00CA07F2" w:rsidRPr="00B72C68" w:rsidRDefault="00CA07F2" w:rsidP="00B72C68">
      <w:pPr>
        <w:pStyle w:val="ListParagraph"/>
        <w:numPr>
          <w:ilvl w:val="0"/>
          <w:numId w:val="24"/>
        </w:numPr>
        <w:rPr>
          <w:bCs/>
        </w:rPr>
      </w:pPr>
      <w:proofErr w:type="spellStart"/>
      <w:r w:rsidRPr="00B72C68">
        <w:rPr>
          <w:bCs/>
        </w:rPr>
        <w:t>Mellinger</w:t>
      </w:r>
      <w:proofErr w:type="spellEnd"/>
      <w:r w:rsidRPr="00B72C68">
        <w:rPr>
          <w:bCs/>
        </w:rPr>
        <w:t>, A.</w:t>
      </w:r>
      <w:r w:rsidR="00565559">
        <w:rPr>
          <w:bCs/>
        </w:rPr>
        <w:t>*</w:t>
      </w:r>
      <w:r w:rsidRPr="00B72C68">
        <w:rPr>
          <w:bCs/>
        </w:rPr>
        <w:t xml:space="preserve">, J. Schoonover, K. </w:t>
      </w:r>
      <w:proofErr w:type="spellStart"/>
      <w:r w:rsidRPr="00B72C68">
        <w:rPr>
          <w:bCs/>
        </w:rPr>
        <w:t>Williard</w:t>
      </w:r>
      <w:proofErr w:type="spellEnd"/>
      <w:r w:rsidRPr="00B72C68">
        <w:rPr>
          <w:bCs/>
        </w:rPr>
        <w:t xml:space="preserve">, S. Randall, </w:t>
      </w:r>
      <w:r w:rsidRPr="00B72C68">
        <w:rPr>
          <w:b/>
          <w:bCs/>
        </w:rPr>
        <w:t>R.L. Cook</w:t>
      </w:r>
      <w:r w:rsidR="00D74567" w:rsidRPr="00B72C68">
        <w:rPr>
          <w:bCs/>
        </w:rPr>
        <w:t xml:space="preserve">, and J. </w:t>
      </w:r>
      <w:proofErr w:type="spellStart"/>
      <w:r w:rsidR="00D74567" w:rsidRPr="00B72C68">
        <w:rPr>
          <w:bCs/>
        </w:rPr>
        <w:t>Groninger</w:t>
      </w:r>
      <w:proofErr w:type="spellEnd"/>
      <w:r w:rsidR="00D74567" w:rsidRPr="00B72C68">
        <w:rPr>
          <w:bCs/>
        </w:rPr>
        <w:t>.</w:t>
      </w:r>
      <w:r w:rsidRPr="00B72C68">
        <w:rPr>
          <w:bCs/>
        </w:rPr>
        <w:t xml:space="preserve"> </w:t>
      </w:r>
      <w:r w:rsidRPr="00B72C68">
        <w:rPr>
          <w:bCs/>
          <w:i/>
        </w:rPr>
        <w:t xml:space="preserve">The Effect of Tillage on Soil Health in Central Illinois. </w:t>
      </w:r>
      <w:r w:rsidRPr="00B72C68">
        <w:rPr>
          <w:bCs/>
        </w:rPr>
        <w:t>American Water Resources Association, Portland Oregon. November 4-7, 2013.</w:t>
      </w:r>
    </w:p>
    <w:p w:rsidR="00CA07F2" w:rsidRPr="00CA07F2" w:rsidRDefault="00CA07F2" w:rsidP="00CA07F2">
      <w:pPr>
        <w:rPr>
          <w:bCs/>
        </w:rPr>
      </w:pPr>
    </w:p>
    <w:p w:rsidR="00CA07F2" w:rsidRPr="00565559" w:rsidRDefault="00CA07F2" w:rsidP="00CA07F2">
      <w:pPr>
        <w:pStyle w:val="ListParagraph"/>
        <w:numPr>
          <w:ilvl w:val="0"/>
          <w:numId w:val="24"/>
        </w:numPr>
        <w:rPr>
          <w:bCs/>
        </w:rPr>
      </w:pPr>
      <w:r w:rsidRPr="00B72C68">
        <w:rPr>
          <w:b/>
          <w:bCs/>
        </w:rPr>
        <w:t>Cook, R.L.</w:t>
      </w:r>
      <w:r w:rsidR="00565559">
        <w:rPr>
          <w:b/>
          <w:bCs/>
        </w:rPr>
        <w:t>*</w:t>
      </w:r>
      <w:r w:rsidRPr="00B72C68">
        <w:rPr>
          <w:bCs/>
        </w:rPr>
        <w:t xml:space="preserve">, D. Binkley, L. Allen, and J. </w:t>
      </w:r>
      <w:proofErr w:type="spellStart"/>
      <w:r w:rsidRPr="00B72C68">
        <w:rPr>
          <w:bCs/>
        </w:rPr>
        <w:t>Stape</w:t>
      </w:r>
      <w:proofErr w:type="spellEnd"/>
      <w:r w:rsidRPr="00B72C68">
        <w:rPr>
          <w:bCs/>
        </w:rPr>
        <w:t xml:space="preserve">. </w:t>
      </w:r>
      <w:r w:rsidRPr="00B72C68">
        <w:rPr>
          <w:bCs/>
          <w:i/>
        </w:rPr>
        <w:t xml:space="preserve">Characterizing Soil Carbon Dynamics in Tropical Plantation Forestry: Long-term effects of short-rotation </w:t>
      </w:r>
      <w:r w:rsidRPr="00B72C68">
        <w:rPr>
          <w:bCs/>
        </w:rPr>
        <w:t>Eucalyptus</w:t>
      </w:r>
      <w:r w:rsidRPr="00B72C68">
        <w:rPr>
          <w:bCs/>
          <w:i/>
        </w:rPr>
        <w:t xml:space="preserve"> plantations. </w:t>
      </w:r>
      <w:r w:rsidRPr="00B72C68">
        <w:rPr>
          <w:bCs/>
        </w:rPr>
        <w:t>American Geophysical Union. S</w:t>
      </w:r>
      <w:r w:rsidR="00565559">
        <w:rPr>
          <w:bCs/>
        </w:rPr>
        <w:t>an Francisco, CA. December 2011</w:t>
      </w:r>
    </w:p>
    <w:p w:rsidR="00CA07F2" w:rsidRPr="00565559" w:rsidRDefault="00CA07F2" w:rsidP="00CA07F2">
      <w:pPr>
        <w:pStyle w:val="ListParagraph"/>
        <w:numPr>
          <w:ilvl w:val="0"/>
          <w:numId w:val="24"/>
        </w:numPr>
        <w:rPr>
          <w:bCs/>
        </w:rPr>
      </w:pPr>
      <w:r w:rsidRPr="00B72C68">
        <w:rPr>
          <w:b/>
          <w:bCs/>
        </w:rPr>
        <w:t>Cook, R.L.</w:t>
      </w:r>
      <w:r w:rsidR="00565559">
        <w:rPr>
          <w:b/>
          <w:bCs/>
        </w:rPr>
        <w:t>*</w:t>
      </w:r>
      <w:r w:rsidRPr="00B72C68">
        <w:rPr>
          <w:bCs/>
        </w:rPr>
        <w:t xml:space="preserve"> and J. </w:t>
      </w:r>
      <w:proofErr w:type="spellStart"/>
      <w:r w:rsidRPr="00B72C68">
        <w:rPr>
          <w:bCs/>
        </w:rPr>
        <w:t>Stape</w:t>
      </w:r>
      <w:proofErr w:type="spellEnd"/>
      <w:r w:rsidRPr="00B72C68">
        <w:rPr>
          <w:bCs/>
        </w:rPr>
        <w:t xml:space="preserve">. </w:t>
      </w:r>
      <w:r w:rsidRPr="00B72C68">
        <w:rPr>
          <w:bCs/>
          <w:i/>
        </w:rPr>
        <w:t>Characterizing Soil Carbon Dynamics in Tropical Plantation Forestry: Long term effects of intensive forest management.</w:t>
      </w:r>
      <w:r w:rsidRPr="00B72C68">
        <w:rPr>
          <w:bCs/>
        </w:rPr>
        <w:t xml:space="preserve"> Forest Productivity Cooperative Annual Meeting. New Bern, NC. October 2010.</w:t>
      </w:r>
    </w:p>
    <w:p w:rsidR="00CA07F2" w:rsidRPr="00565559" w:rsidRDefault="00CA07F2" w:rsidP="00CA07F2">
      <w:pPr>
        <w:pStyle w:val="ListParagraph"/>
        <w:numPr>
          <w:ilvl w:val="0"/>
          <w:numId w:val="24"/>
        </w:numPr>
        <w:rPr>
          <w:bCs/>
        </w:rPr>
      </w:pPr>
      <w:r w:rsidRPr="00B72C68">
        <w:rPr>
          <w:b/>
          <w:bCs/>
        </w:rPr>
        <w:lastRenderedPageBreak/>
        <w:t>Cook, R.L.</w:t>
      </w:r>
      <w:r w:rsidR="00565559">
        <w:rPr>
          <w:b/>
          <w:bCs/>
        </w:rPr>
        <w:t>*</w:t>
      </w:r>
      <w:r w:rsidRPr="00B72C68">
        <w:rPr>
          <w:bCs/>
        </w:rPr>
        <w:t xml:space="preserve">, J. </w:t>
      </w:r>
      <w:proofErr w:type="spellStart"/>
      <w:r w:rsidRPr="00B72C68">
        <w:rPr>
          <w:bCs/>
        </w:rPr>
        <w:t>Landmeyer</w:t>
      </w:r>
      <w:proofErr w:type="spellEnd"/>
      <w:r w:rsidRPr="00B72C68">
        <w:rPr>
          <w:bCs/>
        </w:rPr>
        <w:t xml:space="preserve">, B. Atkinson, J.P. Messier, and E. Nichols. </w:t>
      </w:r>
      <w:r w:rsidRPr="00B72C68">
        <w:rPr>
          <w:bCs/>
          <w:i/>
        </w:rPr>
        <w:t>Phytoremediation of a petroleum contaminated aquifer at US Coast Guard Support Center, Elizabeth City, NC</w:t>
      </w:r>
      <w:r w:rsidRPr="00B72C68">
        <w:rPr>
          <w:bCs/>
        </w:rPr>
        <w:t xml:space="preserve">.  Fourth International </w:t>
      </w:r>
      <w:proofErr w:type="spellStart"/>
      <w:r w:rsidRPr="00B72C68">
        <w:rPr>
          <w:bCs/>
        </w:rPr>
        <w:t>Phytotechnologies</w:t>
      </w:r>
      <w:proofErr w:type="spellEnd"/>
      <w:r w:rsidRPr="00B72C68">
        <w:rPr>
          <w:bCs/>
        </w:rPr>
        <w:t xml:space="preserve"> Conference.  Denver, CO. September 2007. </w:t>
      </w:r>
    </w:p>
    <w:p w:rsidR="00CA07F2" w:rsidRPr="00B72C68" w:rsidRDefault="00CA07F2" w:rsidP="00B72C68">
      <w:pPr>
        <w:pStyle w:val="ListParagraph"/>
        <w:numPr>
          <w:ilvl w:val="0"/>
          <w:numId w:val="24"/>
        </w:numPr>
        <w:rPr>
          <w:bCs/>
        </w:rPr>
      </w:pPr>
      <w:r w:rsidRPr="00B72C68">
        <w:rPr>
          <w:b/>
          <w:bCs/>
        </w:rPr>
        <w:t>Cook, R.L.</w:t>
      </w:r>
      <w:r w:rsidR="00565559">
        <w:rPr>
          <w:b/>
          <w:bCs/>
        </w:rPr>
        <w:t>*</w:t>
      </w:r>
      <w:r w:rsidRPr="00B72C68">
        <w:rPr>
          <w:bCs/>
        </w:rPr>
        <w:t xml:space="preserve">, J. </w:t>
      </w:r>
      <w:proofErr w:type="spellStart"/>
      <w:r w:rsidRPr="00B72C68">
        <w:rPr>
          <w:bCs/>
        </w:rPr>
        <w:t>Landmeyer</w:t>
      </w:r>
      <w:proofErr w:type="spellEnd"/>
      <w:r w:rsidRPr="00B72C68">
        <w:rPr>
          <w:bCs/>
        </w:rPr>
        <w:t xml:space="preserve">, B. Atkinson, J.P. Messier, and E. Nichols. </w:t>
      </w:r>
      <w:r w:rsidRPr="00B72C68">
        <w:rPr>
          <w:bCs/>
          <w:i/>
        </w:rPr>
        <w:t>Phytoremediation of a petroleum contaminated aquifer at US Coast Guard Support Center, Elizabeth City, NC</w:t>
      </w:r>
      <w:r w:rsidRPr="00B72C68">
        <w:rPr>
          <w:bCs/>
        </w:rPr>
        <w:t xml:space="preserve">.   Third Annual Graduate Student Research Symposium. Raleigh, NC. March 2008. </w:t>
      </w:r>
    </w:p>
    <w:p w:rsidR="005F0AD0" w:rsidRDefault="005F0AD0" w:rsidP="00CA07F2">
      <w:pPr>
        <w:rPr>
          <w:bCs/>
        </w:rPr>
      </w:pPr>
    </w:p>
    <w:p w:rsidR="005F0AD0" w:rsidRDefault="00DD1444" w:rsidP="00BE4ED3">
      <w:pPr>
        <w:pStyle w:val="Heading2"/>
      </w:pPr>
      <w:r>
        <w:t xml:space="preserve">Awards and </w:t>
      </w:r>
      <w:r w:rsidR="005F0AD0" w:rsidRPr="005F0AD0">
        <w:t xml:space="preserve">Society Memberships </w:t>
      </w:r>
    </w:p>
    <w:p w:rsidR="005F0AD0" w:rsidRPr="005F0AD0" w:rsidRDefault="005F0AD0" w:rsidP="005F0AD0">
      <w:pPr>
        <w:rPr>
          <w:b/>
          <w:bCs/>
          <w:u w:val="single"/>
        </w:rPr>
      </w:pPr>
    </w:p>
    <w:p w:rsidR="0064481D" w:rsidRDefault="0064481D" w:rsidP="005F0AD0">
      <w:pPr>
        <w:rPr>
          <w:bCs/>
          <w:iCs/>
        </w:rPr>
      </w:pPr>
      <w:r>
        <w:rPr>
          <w:bCs/>
          <w:iCs/>
        </w:rPr>
        <w:t>SSSA S.A. Wilde Early Career Achievement Award (2016)</w:t>
      </w:r>
    </w:p>
    <w:p w:rsidR="00DD1444" w:rsidRDefault="00DD1444" w:rsidP="005F0AD0">
      <w:pPr>
        <w:rPr>
          <w:bCs/>
          <w:iCs/>
        </w:rPr>
      </w:pPr>
      <w:r>
        <w:rPr>
          <w:bCs/>
          <w:iCs/>
        </w:rPr>
        <w:t>SIU College of Agricultural Sciences Outstanding Team Award (2014)</w:t>
      </w:r>
    </w:p>
    <w:p w:rsidR="00AF7463" w:rsidRDefault="00AF7463" w:rsidP="005F0AD0">
      <w:pPr>
        <w:rPr>
          <w:bCs/>
          <w:iCs/>
        </w:rPr>
      </w:pPr>
      <w:r>
        <w:rPr>
          <w:bCs/>
          <w:iCs/>
        </w:rPr>
        <w:t xml:space="preserve">Bruce and Barbara </w:t>
      </w:r>
      <w:proofErr w:type="spellStart"/>
      <w:r>
        <w:rPr>
          <w:bCs/>
          <w:iCs/>
        </w:rPr>
        <w:t>Zobel</w:t>
      </w:r>
      <w:proofErr w:type="spellEnd"/>
      <w:r>
        <w:rPr>
          <w:bCs/>
          <w:iCs/>
        </w:rPr>
        <w:t xml:space="preserve"> Travel Grant (2010)</w:t>
      </w:r>
    </w:p>
    <w:p w:rsidR="00AF7463" w:rsidRDefault="005D5BE5" w:rsidP="005F0AD0">
      <w:pPr>
        <w:rPr>
          <w:bCs/>
          <w:iCs/>
        </w:rPr>
      </w:pPr>
      <w:r>
        <w:rPr>
          <w:bCs/>
          <w:iCs/>
        </w:rPr>
        <w:t xml:space="preserve">NCSU </w:t>
      </w:r>
      <w:r w:rsidR="00AF7463">
        <w:rPr>
          <w:bCs/>
          <w:iCs/>
        </w:rPr>
        <w:t>Provost Fellowship Competitive Recruitment Award (2009)</w:t>
      </w:r>
    </w:p>
    <w:p w:rsidR="00AF7463" w:rsidRDefault="00AF7463" w:rsidP="005F0AD0">
      <w:pPr>
        <w:rPr>
          <w:bCs/>
          <w:iCs/>
        </w:rPr>
      </w:pPr>
      <w:r>
        <w:rPr>
          <w:bCs/>
          <w:iCs/>
        </w:rPr>
        <w:t>NCSU Charles B. Davey Graduate Fellowship for Excellence in the Biological Science (2008)</w:t>
      </w:r>
    </w:p>
    <w:p w:rsidR="00AF7463" w:rsidRDefault="00AF7463" w:rsidP="005F0AD0">
      <w:pPr>
        <w:rPr>
          <w:bCs/>
          <w:iCs/>
        </w:rPr>
      </w:pPr>
    </w:p>
    <w:p w:rsidR="005F0AD0" w:rsidRPr="005F0AD0" w:rsidRDefault="005F0AD0" w:rsidP="005F0AD0">
      <w:pPr>
        <w:rPr>
          <w:bCs/>
          <w:iCs/>
        </w:rPr>
      </w:pPr>
      <w:r w:rsidRPr="005F0AD0">
        <w:rPr>
          <w:bCs/>
          <w:iCs/>
        </w:rPr>
        <w:t>Soil Science Society of America (2012-present)</w:t>
      </w:r>
    </w:p>
    <w:p w:rsidR="005F0AD0" w:rsidRPr="005F0AD0" w:rsidRDefault="005F0AD0" w:rsidP="005F0AD0">
      <w:pPr>
        <w:rPr>
          <w:bCs/>
          <w:iCs/>
        </w:rPr>
      </w:pPr>
      <w:r w:rsidRPr="005F0AD0">
        <w:rPr>
          <w:bCs/>
          <w:iCs/>
        </w:rPr>
        <w:t xml:space="preserve">International </w:t>
      </w:r>
      <w:proofErr w:type="spellStart"/>
      <w:r w:rsidRPr="005F0AD0">
        <w:rPr>
          <w:bCs/>
          <w:iCs/>
        </w:rPr>
        <w:t>Phytotechnologies</w:t>
      </w:r>
      <w:proofErr w:type="spellEnd"/>
      <w:r w:rsidRPr="005F0AD0">
        <w:rPr>
          <w:bCs/>
          <w:iCs/>
        </w:rPr>
        <w:t xml:space="preserve"> Society (2011)</w:t>
      </w:r>
    </w:p>
    <w:p w:rsidR="005F0AD0" w:rsidRPr="005F0AD0" w:rsidRDefault="005F0AD0" w:rsidP="005F0AD0">
      <w:pPr>
        <w:rPr>
          <w:bCs/>
        </w:rPr>
      </w:pPr>
      <w:r w:rsidRPr="005F0AD0">
        <w:rPr>
          <w:bCs/>
          <w:i/>
          <w:iCs/>
        </w:rPr>
        <w:t xml:space="preserve">Xi Sigma Pi, </w:t>
      </w:r>
      <w:r w:rsidRPr="005F0AD0">
        <w:rPr>
          <w:bCs/>
        </w:rPr>
        <w:t>Forestry Honor Society (inducted 2008)</w:t>
      </w:r>
    </w:p>
    <w:p w:rsidR="005F0AD0" w:rsidRDefault="005F0AD0" w:rsidP="005F0AD0">
      <w:pPr>
        <w:rPr>
          <w:bCs/>
        </w:rPr>
      </w:pPr>
      <w:r w:rsidRPr="005F0AD0">
        <w:rPr>
          <w:bCs/>
          <w:i/>
          <w:iCs/>
        </w:rPr>
        <w:t xml:space="preserve">Phi Kappa Phi, </w:t>
      </w:r>
      <w:r w:rsidRPr="005F0AD0">
        <w:rPr>
          <w:bCs/>
        </w:rPr>
        <w:t>Academic Honor Society</w:t>
      </w:r>
      <w:r w:rsidRPr="005F0AD0">
        <w:rPr>
          <w:bCs/>
          <w:i/>
          <w:iCs/>
        </w:rPr>
        <w:t xml:space="preserve"> </w:t>
      </w:r>
      <w:r w:rsidRPr="005F0AD0">
        <w:rPr>
          <w:bCs/>
        </w:rPr>
        <w:t>(inducted 2008)</w:t>
      </w:r>
    </w:p>
    <w:p w:rsidR="00AF7463" w:rsidRPr="005F0AD0" w:rsidRDefault="00AF7463" w:rsidP="005F0AD0">
      <w:pPr>
        <w:rPr>
          <w:bCs/>
        </w:rPr>
      </w:pPr>
      <w:r>
        <w:rPr>
          <w:bCs/>
        </w:rPr>
        <w:t>International Society of Tropical Foresters (2010-2012)</w:t>
      </w:r>
    </w:p>
    <w:p w:rsidR="005F0AD0" w:rsidRPr="00CA07F2" w:rsidRDefault="005F0AD0" w:rsidP="00CA07F2">
      <w:pPr>
        <w:rPr>
          <w:bCs/>
        </w:rPr>
      </w:pPr>
    </w:p>
    <w:p w:rsidR="009A2DA8" w:rsidRDefault="009A2DA8">
      <w:pPr>
        <w:rPr>
          <w:b/>
          <w:bCs/>
          <w:sz w:val="26"/>
          <w:szCs w:val="26"/>
          <w:u w:val="single"/>
        </w:rPr>
      </w:pPr>
    </w:p>
    <w:p w:rsidR="001B6EA5" w:rsidRDefault="001B6EA5" w:rsidP="001B6EA5">
      <w:pPr>
        <w:pStyle w:val="Heading2"/>
      </w:pPr>
      <w:r w:rsidRPr="005838E9">
        <w:t>Grants and External Funding</w:t>
      </w:r>
      <w:r>
        <w:t xml:space="preserve"> </w:t>
      </w:r>
    </w:p>
    <w:p w:rsidR="001B6EA5" w:rsidRPr="005838E9" w:rsidRDefault="001B6EA5" w:rsidP="001B6EA5">
      <w:pPr>
        <w:rPr>
          <w:b/>
        </w:rPr>
      </w:pPr>
      <w:r>
        <w:t xml:space="preserve">Funds totaling </w:t>
      </w:r>
      <w:r w:rsidRPr="008D1517">
        <w:rPr>
          <w:b/>
          <w:sz w:val="22"/>
          <w:szCs w:val="22"/>
        </w:rPr>
        <w:t>$</w:t>
      </w:r>
      <w:r>
        <w:rPr>
          <w:b/>
          <w:sz w:val="22"/>
          <w:szCs w:val="22"/>
        </w:rPr>
        <w:t>1,106,098</w:t>
      </w:r>
      <w:r>
        <w:t xml:space="preserve"> from the IL Nutrient Research Education Council, Agronomic Science Foundation, IL Specialty Crop Grant, International Plant Nutrition Institute, and Industry support. </w:t>
      </w:r>
    </w:p>
    <w:p w:rsidR="003C37AC" w:rsidRDefault="003C37AC">
      <w:pPr>
        <w:rPr>
          <w:b/>
          <w:bCs/>
          <w:sz w:val="26"/>
          <w:szCs w:val="26"/>
          <w:u w:val="single"/>
        </w:rPr>
      </w:pPr>
      <w:r>
        <w:rPr>
          <w:b/>
          <w:bCs/>
          <w:sz w:val="26"/>
          <w:szCs w:val="26"/>
          <w:u w:val="single"/>
        </w:rPr>
        <w:br w:type="page"/>
      </w:r>
    </w:p>
    <w:p w:rsidR="003C37AC" w:rsidRDefault="003C37AC" w:rsidP="003C37AC">
      <w:pPr>
        <w:pStyle w:val="Heading2"/>
      </w:pPr>
      <w:r>
        <w:lastRenderedPageBreak/>
        <w:t>Grants and External Funding</w:t>
      </w:r>
    </w:p>
    <w:p w:rsidR="003C37AC" w:rsidRDefault="003C37AC" w:rsidP="003C37AC">
      <w:pPr>
        <w:rPr>
          <w:b/>
          <w:bCs/>
          <w:sz w:val="26"/>
          <w:szCs w:val="26"/>
          <w:u w:val="single"/>
        </w:rPr>
      </w:pPr>
    </w:p>
    <w:tbl>
      <w:tblPr>
        <w:tblW w:w="9810" w:type="dxa"/>
        <w:tblInd w:w="-170" w:type="dxa"/>
        <w:tblLayout w:type="fixed"/>
        <w:tblLook w:val="01E0" w:firstRow="1" w:lastRow="1" w:firstColumn="1" w:lastColumn="1" w:noHBand="0" w:noVBand="0"/>
      </w:tblPr>
      <w:tblGrid>
        <w:gridCol w:w="360"/>
        <w:gridCol w:w="2880"/>
        <w:gridCol w:w="1728"/>
        <w:gridCol w:w="1962"/>
        <w:gridCol w:w="1350"/>
        <w:gridCol w:w="90"/>
        <w:gridCol w:w="1350"/>
        <w:gridCol w:w="90"/>
      </w:tblGrid>
      <w:tr w:rsidR="003C37AC" w:rsidRPr="008D1517" w:rsidTr="003C37AC">
        <w:tc>
          <w:tcPr>
            <w:tcW w:w="360" w:type="dxa"/>
          </w:tcPr>
          <w:p w:rsidR="003C37AC" w:rsidRPr="008D1517" w:rsidRDefault="003C37AC" w:rsidP="00163E9A">
            <w:pPr>
              <w:rPr>
                <w:sz w:val="22"/>
                <w:szCs w:val="22"/>
              </w:rPr>
            </w:pPr>
          </w:p>
        </w:tc>
        <w:tc>
          <w:tcPr>
            <w:tcW w:w="2880" w:type="dxa"/>
            <w:tcBorders>
              <w:bottom w:val="single" w:sz="4" w:space="0" w:color="auto"/>
            </w:tcBorders>
            <w:vAlign w:val="center"/>
          </w:tcPr>
          <w:p w:rsidR="003C37AC" w:rsidRPr="008D1517" w:rsidRDefault="003C37AC" w:rsidP="00163E9A">
            <w:pPr>
              <w:jc w:val="center"/>
              <w:rPr>
                <w:sz w:val="22"/>
                <w:szCs w:val="22"/>
              </w:rPr>
            </w:pPr>
            <w:r w:rsidRPr="008D1517">
              <w:rPr>
                <w:sz w:val="22"/>
                <w:szCs w:val="22"/>
              </w:rPr>
              <w:t>Title</w:t>
            </w:r>
          </w:p>
        </w:tc>
        <w:tc>
          <w:tcPr>
            <w:tcW w:w="1728" w:type="dxa"/>
            <w:tcBorders>
              <w:bottom w:val="single" w:sz="4" w:space="0" w:color="auto"/>
            </w:tcBorders>
          </w:tcPr>
          <w:p w:rsidR="003C37AC" w:rsidRPr="008D1517" w:rsidRDefault="003C37AC" w:rsidP="00163E9A">
            <w:pPr>
              <w:jc w:val="center"/>
              <w:rPr>
                <w:sz w:val="22"/>
                <w:szCs w:val="22"/>
              </w:rPr>
            </w:pPr>
            <w:r w:rsidRPr="008D1517">
              <w:rPr>
                <w:sz w:val="22"/>
                <w:szCs w:val="22"/>
              </w:rPr>
              <w:t>Submitted/</w:t>
            </w:r>
          </w:p>
          <w:p w:rsidR="003C37AC" w:rsidRPr="008D1517" w:rsidRDefault="003C37AC" w:rsidP="00163E9A">
            <w:pPr>
              <w:jc w:val="center"/>
              <w:rPr>
                <w:sz w:val="22"/>
                <w:szCs w:val="22"/>
              </w:rPr>
            </w:pPr>
            <w:r w:rsidRPr="008D1517">
              <w:rPr>
                <w:sz w:val="22"/>
                <w:szCs w:val="22"/>
              </w:rPr>
              <w:t>Funded</w:t>
            </w:r>
          </w:p>
        </w:tc>
        <w:tc>
          <w:tcPr>
            <w:tcW w:w="1962" w:type="dxa"/>
            <w:tcBorders>
              <w:bottom w:val="single" w:sz="4" w:space="0" w:color="auto"/>
            </w:tcBorders>
            <w:vAlign w:val="center"/>
          </w:tcPr>
          <w:p w:rsidR="003C37AC" w:rsidRPr="008D1517" w:rsidRDefault="003C37AC" w:rsidP="00163E9A">
            <w:pPr>
              <w:jc w:val="center"/>
              <w:rPr>
                <w:sz w:val="22"/>
                <w:szCs w:val="22"/>
              </w:rPr>
            </w:pPr>
            <w:r w:rsidRPr="008D1517">
              <w:rPr>
                <w:sz w:val="22"/>
                <w:szCs w:val="22"/>
              </w:rPr>
              <w:t>Agency</w:t>
            </w:r>
          </w:p>
        </w:tc>
        <w:tc>
          <w:tcPr>
            <w:tcW w:w="1440" w:type="dxa"/>
            <w:gridSpan w:val="2"/>
            <w:tcBorders>
              <w:bottom w:val="single" w:sz="4" w:space="0" w:color="auto"/>
            </w:tcBorders>
          </w:tcPr>
          <w:p w:rsidR="003C37AC" w:rsidRPr="008D1517" w:rsidRDefault="003C37AC" w:rsidP="00163E9A">
            <w:pPr>
              <w:jc w:val="center"/>
              <w:rPr>
                <w:sz w:val="22"/>
                <w:szCs w:val="22"/>
              </w:rPr>
            </w:pPr>
            <w:r w:rsidRPr="008D1517">
              <w:rPr>
                <w:sz w:val="22"/>
                <w:szCs w:val="22"/>
              </w:rPr>
              <w:t>Amount Funded</w:t>
            </w:r>
          </w:p>
        </w:tc>
        <w:tc>
          <w:tcPr>
            <w:tcW w:w="1440" w:type="dxa"/>
            <w:gridSpan w:val="2"/>
            <w:tcBorders>
              <w:bottom w:val="single" w:sz="4" w:space="0" w:color="auto"/>
            </w:tcBorders>
          </w:tcPr>
          <w:p w:rsidR="003C37AC" w:rsidRPr="008D1517" w:rsidRDefault="003C37AC" w:rsidP="00163E9A">
            <w:pPr>
              <w:jc w:val="center"/>
              <w:rPr>
                <w:sz w:val="22"/>
                <w:szCs w:val="22"/>
              </w:rPr>
            </w:pPr>
            <w:r>
              <w:rPr>
                <w:sz w:val="22"/>
                <w:szCs w:val="22"/>
              </w:rPr>
              <w:t>Percent Effort</w:t>
            </w:r>
          </w:p>
        </w:tc>
      </w:tr>
      <w:tr w:rsidR="003C37AC" w:rsidRPr="008D1517" w:rsidTr="003C37AC">
        <w:tc>
          <w:tcPr>
            <w:tcW w:w="360" w:type="dxa"/>
          </w:tcPr>
          <w:p w:rsidR="003C37AC" w:rsidRPr="008D1517" w:rsidRDefault="003C37AC" w:rsidP="00163E9A">
            <w:pPr>
              <w:rPr>
                <w:sz w:val="22"/>
                <w:szCs w:val="22"/>
              </w:rPr>
            </w:pPr>
          </w:p>
        </w:tc>
        <w:tc>
          <w:tcPr>
            <w:tcW w:w="2880" w:type="dxa"/>
          </w:tcPr>
          <w:p w:rsidR="003C37AC" w:rsidRPr="008D1517" w:rsidRDefault="003C37AC" w:rsidP="00163E9A">
            <w:pPr>
              <w:rPr>
                <w:sz w:val="22"/>
                <w:szCs w:val="22"/>
              </w:rPr>
            </w:pPr>
            <w:r w:rsidRPr="008D1517">
              <w:rPr>
                <w:sz w:val="22"/>
                <w:szCs w:val="22"/>
              </w:rPr>
              <w:t>Agronomic and Environmental Assessment of Cover Crops in Illinois</w:t>
            </w:r>
          </w:p>
          <w:p w:rsidR="003C37AC" w:rsidRPr="008D1517" w:rsidRDefault="003C37AC" w:rsidP="00163E9A">
            <w:pPr>
              <w:rPr>
                <w:sz w:val="22"/>
                <w:szCs w:val="22"/>
              </w:rPr>
            </w:pPr>
          </w:p>
        </w:tc>
        <w:tc>
          <w:tcPr>
            <w:tcW w:w="1728" w:type="dxa"/>
          </w:tcPr>
          <w:p w:rsidR="003C37AC" w:rsidRPr="008D1517" w:rsidRDefault="003C37AC" w:rsidP="00163E9A">
            <w:pPr>
              <w:rPr>
                <w:sz w:val="22"/>
                <w:szCs w:val="22"/>
              </w:rPr>
            </w:pPr>
            <w:r w:rsidRPr="008D1517">
              <w:rPr>
                <w:sz w:val="22"/>
                <w:szCs w:val="22"/>
              </w:rPr>
              <w:t>Jan 2013/</w:t>
            </w:r>
          </w:p>
          <w:p w:rsidR="003C37AC" w:rsidRPr="008D1517" w:rsidRDefault="003C37AC" w:rsidP="00163E9A">
            <w:pPr>
              <w:rPr>
                <w:sz w:val="22"/>
                <w:szCs w:val="22"/>
              </w:rPr>
            </w:pPr>
            <w:r w:rsidRPr="008D1517">
              <w:rPr>
                <w:sz w:val="22"/>
                <w:szCs w:val="22"/>
              </w:rPr>
              <w:t>Aug 1 2013</w:t>
            </w:r>
          </w:p>
        </w:tc>
        <w:tc>
          <w:tcPr>
            <w:tcW w:w="1962" w:type="dxa"/>
          </w:tcPr>
          <w:p w:rsidR="003C37AC" w:rsidRPr="008D1517" w:rsidRDefault="003C37AC" w:rsidP="00163E9A">
            <w:pPr>
              <w:rPr>
                <w:sz w:val="22"/>
                <w:szCs w:val="22"/>
              </w:rPr>
            </w:pPr>
            <w:r w:rsidRPr="008D1517">
              <w:rPr>
                <w:sz w:val="22"/>
                <w:szCs w:val="22"/>
              </w:rPr>
              <w:t>Nutrient Research and Education Council (NREC)</w:t>
            </w:r>
          </w:p>
        </w:tc>
        <w:tc>
          <w:tcPr>
            <w:tcW w:w="1440" w:type="dxa"/>
            <w:gridSpan w:val="2"/>
          </w:tcPr>
          <w:p w:rsidR="003C37AC" w:rsidRPr="008D1517" w:rsidRDefault="003C37AC" w:rsidP="00163E9A">
            <w:pPr>
              <w:jc w:val="center"/>
              <w:rPr>
                <w:sz w:val="22"/>
                <w:szCs w:val="22"/>
              </w:rPr>
            </w:pPr>
            <w:r w:rsidRPr="008D1517">
              <w:rPr>
                <w:sz w:val="22"/>
                <w:szCs w:val="22"/>
              </w:rPr>
              <w:t xml:space="preserve">$200,000 (over 5 </w:t>
            </w:r>
            <w:proofErr w:type="spellStart"/>
            <w:r w:rsidRPr="008D1517">
              <w:rPr>
                <w:sz w:val="22"/>
                <w:szCs w:val="22"/>
              </w:rPr>
              <w:t>yrs</w:t>
            </w:r>
            <w:proofErr w:type="spellEnd"/>
            <w:r w:rsidRPr="008D1517">
              <w:rPr>
                <w:sz w:val="22"/>
                <w:szCs w:val="22"/>
              </w:rPr>
              <w:t>)</w:t>
            </w:r>
          </w:p>
        </w:tc>
        <w:tc>
          <w:tcPr>
            <w:tcW w:w="1440" w:type="dxa"/>
            <w:gridSpan w:val="2"/>
          </w:tcPr>
          <w:p w:rsidR="003C37AC" w:rsidRPr="008D1517" w:rsidRDefault="003C37AC" w:rsidP="00163E9A">
            <w:pPr>
              <w:jc w:val="center"/>
              <w:rPr>
                <w:sz w:val="22"/>
                <w:szCs w:val="22"/>
              </w:rPr>
            </w:pPr>
          </w:p>
        </w:tc>
      </w:tr>
      <w:tr w:rsidR="003C37AC" w:rsidRPr="008D1517" w:rsidTr="003C37AC">
        <w:tc>
          <w:tcPr>
            <w:tcW w:w="360" w:type="dxa"/>
          </w:tcPr>
          <w:p w:rsidR="003C37AC" w:rsidRPr="008D1517" w:rsidRDefault="003C37AC" w:rsidP="00163E9A">
            <w:pPr>
              <w:rPr>
                <w:sz w:val="22"/>
                <w:szCs w:val="22"/>
              </w:rPr>
            </w:pPr>
          </w:p>
        </w:tc>
        <w:tc>
          <w:tcPr>
            <w:tcW w:w="2880" w:type="dxa"/>
          </w:tcPr>
          <w:p w:rsidR="003C37AC" w:rsidRPr="008D1517" w:rsidRDefault="003C37AC" w:rsidP="00163E9A">
            <w:pPr>
              <w:rPr>
                <w:sz w:val="22"/>
                <w:szCs w:val="22"/>
              </w:rPr>
            </w:pPr>
            <w:r w:rsidRPr="008D1517">
              <w:rPr>
                <w:sz w:val="22"/>
                <w:szCs w:val="22"/>
              </w:rPr>
              <w:t>Impact of Novel and Traditional Soil Management Systems on Vine Balance, Water Status, Wine Quality, and Soil Health</w:t>
            </w:r>
          </w:p>
          <w:p w:rsidR="003C37AC" w:rsidRPr="008D1517" w:rsidRDefault="003C37AC" w:rsidP="00163E9A">
            <w:pPr>
              <w:rPr>
                <w:sz w:val="22"/>
                <w:szCs w:val="22"/>
              </w:rPr>
            </w:pPr>
          </w:p>
        </w:tc>
        <w:tc>
          <w:tcPr>
            <w:tcW w:w="1728" w:type="dxa"/>
          </w:tcPr>
          <w:p w:rsidR="003C37AC" w:rsidRPr="008D1517" w:rsidRDefault="003C37AC" w:rsidP="00163E9A">
            <w:pPr>
              <w:rPr>
                <w:sz w:val="22"/>
                <w:szCs w:val="22"/>
              </w:rPr>
            </w:pPr>
            <w:r w:rsidRPr="008D1517">
              <w:rPr>
                <w:sz w:val="22"/>
                <w:szCs w:val="22"/>
              </w:rPr>
              <w:t>April 2013/</w:t>
            </w:r>
          </w:p>
          <w:p w:rsidR="003C37AC" w:rsidRPr="008D1517" w:rsidRDefault="003C37AC" w:rsidP="00163E9A">
            <w:pPr>
              <w:rPr>
                <w:sz w:val="22"/>
                <w:szCs w:val="22"/>
              </w:rPr>
            </w:pPr>
            <w:r w:rsidRPr="008D1517">
              <w:rPr>
                <w:sz w:val="22"/>
                <w:szCs w:val="22"/>
              </w:rPr>
              <w:t>Jan 1 2014</w:t>
            </w:r>
          </w:p>
        </w:tc>
        <w:tc>
          <w:tcPr>
            <w:tcW w:w="1962" w:type="dxa"/>
          </w:tcPr>
          <w:p w:rsidR="003C37AC" w:rsidRPr="008D1517" w:rsidRDefault="003C37AC" w:rsidP="00163E9A">
            <w:pPr>
              <w:rPr>
                <w:sz w:val="22"/>
                <w:szCs w:val="22"/>
              </w:rPr>
            </w:pPr>
            <w:r w:rsidRPr="008D1517">
              <w:rPr>
                <w:sz w:val="22"/>
                <w:szCs w:val="22"/>
              </w:rPr>
              <w:t>IL Dept</w:t>
            </w:r>
            <w:r>
              <w:rPr>
                <w:sz w:val="22"/>
                <w:szCs w:val="22"/>
              </w:rPr>
              <w:t>.</w:t>
            </w:r>
            <w:r w:rsidRPr="008D1517">
              <w:rPr>
                <w:sz w:val="22"/>
                <w:szCs w:val="22"/>
              </w:rPr>
              <w:t xml:space="preserve"> of Ag/ USDA Specialty Crop Grant </w:t>
            </w:r>
          </w:p>
        </w:tc>
        <w:tc>
          <w:tcPr>
            <w:tcW w:w="1440" w:type="dxa"/>
            <w:gridSpan w:val="2"/>
          </w:tcPr>
          <w:p w:rsidR="003C37AC" w:rsidRPr="008D1517" w:rsidRDefault="003C37AC" w:rsidP="00163E9A">
            <w:pPr>
              <w:jc w:val="center"/>
              <w:rPr>
                <w:sz w:val="22"/>
                <w:szCs w:val="22"/>
              </w:rPr>
            </w:pPr>
            <w:r w:rsidRPr="008D1517">
              <w:rPr>
                <w:sz w:val="22"/>
                <w:szCs w:val="22"/>
              </w:rPr>
              <w:t>$108,115</w:t>
            </w:r>
          </w:p>
          <w:p w:rsidR="003C37AC" w:rsidRPr="008D1517" w:rsidRDefault="003C37AC" w:rsidP="00163E9A">
            <w:pPr>
              <w:jc w:val="center"/>
              <w:rPr>
                <w:sz w:val="22"/>
                <w:szCs w:val="22"/>
              </w:rPr>
            </w:pPr>
            <w:r w:rsidRPr="008D1517">
              <w:rPr>
                <w:sz w:val="22"/>
                <w:szCs w:val="22"/>
              </w:rPr>
              <w:t xml:space="preserve">(over 2 </w:t>
            </w:r>
            <w:proofErr w:type="spellStart"/>
            <w:r w:rsidRPr="008D1517">
              <w:rPr>
                <w:sz w:val="22"/>
                <w:szCs w:val="22"/>
              </w:rPr>
              <w:t>yrs</w:t>
            </w:r>
            <w:proofErr w:type="spellEnd"/>
            <w:r w:rsidRPr="008D1517">
              <w:rPr>
                <w:sz w:val="22"/>
                <w:szCs w:val="22"/>
              </w:rPr>
              <w:t>)</w:t>
            </w:r>
          </w:p>
        </w:tc>
        <w:tc>
          <w:tcPr>
            <w:tcW w:w="1440" w:type="dxa"/>
            <w:gridSpan w:val="2"/>
          </w:tcPr>
          <w:p w:rsidR="003C37AC" w:rsidRPr="008D1517" w:rsidRDefault="003C37AC" w:rsidP="00163E9A">
            <w:pPr>
              <w:jc w:val="center"/>
              <w:rPr>
                <w:sz w:val="22"/>
                <w:szCs w:val="22"/>
              </w:rPr>
            </w:pPr>
          </w:p>
        </w:tc>
      </w:tr>
      <w:tr w:rsidR="003C37AC" w:rsidRPr="008D1517" w:rsidTr="003C37AC">
        <w:tc>
          <w:tcPr>
            <w:tcW w:w="360" w:type="dxa"/>
          </w:tcPr>
          <w:p w:rsidR="003C37AC" w:rsidRPr="008D1517" w:rsidRDefault="003C37AC" w:rsidP="00163E9A">
            <w:pPr>
              <w:rPr>
                <w:sz w:val="22"/>
                <w:szCs w:val="22"/>
              </w:rPr>
            </w:pPr>
          </w:p>
        </w:tc>
        <w:tc>
          <w:tcPr>
            <w:tcW w:w="2880" w:type="dxa"/>
          </w:tcPr>
          <w:p w:rsidR="003C37AC" w:rsidRPr="008D1517" w:rsidRDefault="003C37AC" w:rsidP="00163E9A">
            <w:pPr>
              <w:rPr>
                <w:sz w:val="22"/>
                <w:szCs w:val="22"/>
              </w:rPr>
            </w:pPr>
            <w:r w:rsidRPr="008D1517">
              <w:rPr>
                <w:sz w:val="22"/>
                <w:szCs w:val="22"/>
              </w:rPr>
              <w:t>Sustainable Cover Crop Management in Corn/Soybean Systems</w:t>
            </w:r>
          </w:p>
          <w:p w:rsidR="003C37AC" w:rsidRPr="008D1517" w:rsidRDefault="003C37AC" w:rsidP="00163E9A">
            <w:pPr>
              <w:rPr>
                <w:sz w:val="22"/>
                <w:szCs w:val="22"/>
              </w:rPr>
            </w:pPr>
          </w:p>
        </w:tc>
        <w:tc>
          <w:tcPr>
            <w:tcW w:w="1728" w:type="dxa"/>
          </w:tcPr>
          <w:p w:rsidR="003C37AC" w:rsidRPr="008D1517" w:rsidRDefault="003C37AC" w:rsidP="00163E9A">
            <w:pPr>
              <w:rPr>
                <w:sz w:val="22"/>
                <w:szCs w:val="22"/>
              </w:rPr>
            </w:pPr>
            <w:r w:rsidRPr="008D1517">
              <w:rPr>
                <w:sz w:val="22"/>
                <w:szCs w:val="22"/>
              </w:rPr>
              <w:t>Sept 2013/</w:t>
            </w:r>
          </w:p>
          <w:p w:rsidR="003C37AC" w:rsidRPr="008D1517" w:rsidRDefault="003C37AC" w:rsidP="00163E9A">
            <w:pPr>
              <w:rPr>
                <w:sz w:val="22"/>
                <w:szCs w:val="22"/>
              </w:rPr>
            </w:pPr>
            <w:r w:rsidRPr="008D1517">
              <w:rPr>
                <w:sz w:val="22"/>
                <w:szCs w:val="22"/>
              </w:rPr>
              <w:t>Mar 2015</w:t>
            </w:r>
          </w:p>
        </w:tc>
        <w:tc>
          <w:tcPr>
            <w:tcW w:w="1962" w:type="dxa"/>
          </w:tcPr>
          <w:p w:rsidR="003C37AC" w:rsidRPr="008D1517" w:rsidRDefault="003C37AC" w:rsidP="00163E9A">
            <w:pPr>
              <w:rPr>
                <w:sz w:val="22"/>
                <w:szCs w:val="22"/>
              </w:rPr>
            </w:pPr>
            <w:r w:rsidRPr="008D1517">
              <w:rPr>
                <w:sz w:val="22"/>
                <w:szCs w:val="22"/>
              </w:rPr>
              <w:t>Agronomic Science Foundation</w:t>
            </w:r>
          </w:p>
        </w:tc>
        <w:tc>
          <w:tcPr>
            <w:tcW w:w="1440" w:type="dxa"/>
            <w:gridSpan w:val="2"/>
          </w:tcPr>
          <w:p w:rsidR="003C37AC" w:rsidRPr="008D1517" w:rsidRDefault="003C37AC" w:rsidP="00163E9A">
            <w:pPr>
              <w:jc w:val="center"/>
              <w:rPr>
                <w:sz w:val="22"/>
                <w:szCs w:val="22"/>
              </w:rPr>
            </w:pPr>
            <w:r w:rsidRPr="008D1517">
              <w:rPr>
                <w:sz w:val="22"/>
                <w:szCs w:val="22"/>
              </w:rPr>
              <w:t>$60,000</w:t>
            </w:r>
          </w:p>
          <w:p w:rsidR="003C37AC" w:rsidRPr="008D1517" w:rsidRDefault="003C37AC" w:rsidP="00163E9A">
            <w:pPr>
              <w:jc w:val="center"/>
              <w:rPr>
                <w:sz w:val="22"/>
                <w:szCs w:val="22"/>
              </w:rPr>
            </w:pPr>
            <w:r w:rsidRPr="008D1517">
              <w:rPr>
                <w:sz w:val="22"/>
                <w:szCs w:val="22"/>
              </w:rPr>
              <w:t xml:space="preserve">(over 3 </w:t>
            </w:r>
            <w:proofErr w:type="spellStart"/>
            <w:r w:rsidRPr="008D1517">
              <w:rPr>
                <w:sz w:val="22"/>
                <w:szCs w:val="22"/>
              </w:rPr>
              <w:t>yrs</w:t>
            </w:r>
            <w:proofErr w:type="spellEnd"/>
            <w:r w:rsidRPr="008D1517">
              <w:rPr>
                <w:sz w:val="22"/>
                <w:szCs w:val="22"/>
              </w:rPr>
              <w:t>)</w:t>
            </w:r>
          </w:p>
        </w:tc>
        <w:tc>
          <w:tcPr>
            <w:tcW w:w="1440" w:type="dxa"/>
            <w:gridSpan w:val="2"/>
          </w:tcPr>
          <w:p w:rsidR="003C37AC" w:rsidRPr="008D1517" w:rsidRDefault="003C37AC" w:rsidP="00163E9A">
            <w:pPr>
              <w:jc w:val="center"/>
              <w:rPr>
                <w:sz w:val="22"/>
                <w:szCs w:val="22"/>
              </w:rPr>
            </w:pPr>
          </w:p>
        </w:tc>
      </w:tr>
      <w:tr w:rsidR="003C37AC" w:rsidRPr="008D1517" w:rsidTr="003C37AC">
        <w:tc>
          <w:tcPr>
            <w:tcW w:w="360" w:type="dxa"/>
          </w:tcPr>
          <w:p w:rsidR="003C37AC" w:rsidRPr="008D1517" w:rsidRDefault="003C37AC" w:rsidP="00163E9A">
            <w:pPr>
              <w:rPr>
                <w:sz w:val="22"/>
                <w:szCs w:val="22"/>
              </w:rPr>
            </w:pPr>
          </w:p>
        </w:tc>
        <w:tc>
          <w:tcPr>
            <w:tcW w:w="2880" w:type="dxa"/>
          </w:tcPr>
          <w:p w:rsidR="003C37AC" w:rsidRPr="008D1517" w:rsidRDefault="003C37AC" w:rsidP="00163E9A">
            <w:pPr>
              <w:rPr>
                <w:sz w:val="22"/>
                <w:szCs w:val="22"/>
              </w:rPr>
            </w:pPr>
            <w:r w:rsidRPr="008D1517">
              <w:rPr>
                <w:sz w:val="22"/>
                <w:szCs w:val="22"/>
              </w:rPr>
              <w:t>Meta-analysis of Enhanced Efficiency Fertilizers in Corn Systems in the Midwest</w:t>
            </w:r>
          </w:p>
          <w:p w:rsidR="003C37AC" w:rsidRPr="008D1517" w:rsidRDefault="003C37AC" w:rsidP="00163E9A">
            <w:pPr>
              <w:rPr>
                <w:sz w:val="22"/>
                <w:szCs w:val="22"/>
              </w:rPr>
            </w:pPr>
          </w:p>
        </w:tc>
        <w:tc>
          <w:tcPr>
            <w:tcW w:w="1728" w:type="dxa"/>
          </w:tcPr>
          <w:p w:rsidR="003C37AC" w:rsidRPr="008D1517" w:rsidRDefault="003C37AC" w:rsidP="00163E9A">
            <w:pPr>
              <w:rPr>
                <w:sz w:val="22"/>
                <w:szCs w:val="22"/>
              </w:rPr>
            </w:pPr>
            <w:r w:rsidRPr="008D1517">
              <w:rPr>
                <w:sz w:val="22"/>
                <w:szCs w:val="22"/>
              </w:rPr>
              <w:t xml:space="preserve">Dec 2013/ </w:t>
            </w:r>
          </w:p>
          <w:p w:rsidR="003C37AC" w:rsidRPr="008D1517" w:rsidRDefault="003C37AC" w:rsidP="00163E9A">
            <w:pPr>
              <w:rPr>
                <w:sz w:val="22"/>
                <w:szCs w:val="22"/>
              </w:rPr>
            </w:pPr>
            <w:r w:rsidRPr="008D1517">
              <w:rPr>
                <w:sz w:val="22"/>
                <w:szCs w:val="22"/>
              </w:rPr>
              <w:t>Mar 2014</w:t>
            </w:r>
          </w:p>
        </w:tc>
        <w:tc>
          <w:tcPr>
            <w:tcW w:w="1962" w:type="dxa"/>
          </w:tcPr>
          <w:p w:rsidR="003C37AC" w:rsidRPr="008D1517" w:rsidRDefault="003C37AC" w:rsidP="00163E9A">
            <w:pPr>
              <w:rPr>
                <w:sz w:val="22"/>
                <w:szCs w:val="22"/>
              </w:rPr>
            </w:pPr>
            <w:r w:rsidRPr="008D1517">
              <w:rPr>
                <w:sz w:val="22"/>
                <w:szCs w:val="22"/>
              </w:rPr>
              <w:t>International Plant Nutrition Institute</w:t>
            </w:r>
          </w:p>
        </w:tc>
        <w:tc>
          <w:tcPr>
            <w:tcW w:w="1440" w:type="dxa"/>
            <w:gridSpan w:val="2"/>
          </w:tcPr>
          <w:p w:rsidR="003C37AC" w:rsidRPr="008D1517" w:rsidRDefault="003C37AC" w:rsidP="00163E9A">
            <w:pPr>
              <w:jc w:val="center"/>
              <w:rPr>
                <w:sz w:val="22"/>
                <w:szCs w:val="22"/>
              </w:rPr>
            </w:pPr>
            <w:r w:rsidRPr="008D1517">
              <w:rPr>
                <w:sz w:val="22"/>
                <w:szCs w:val="22"/>
              </w:rPr>
              <w:t>$56,020</w:t>
            </w:r>
          </w:p>
          <w:p w:rsidR="003C37AC" w:rsidRPr="008D1517" w:rsidRDefault="003C37AC" w:rsidP="00163E9A">
            <w:pPr>
              <w:jc w:val="center"/>
              <w:rPr>
                <w:sz w:val="22"/>
                <w:szCs w:val="22"/>
              </w:rPr>
            </w:pPr>
            <w:r w:rsidRPr="008D1517">
              <w:rPr>
                <w:sz w:val="22"/>
                <w:szCs w:val="22"/>
              </w:rPr>
              <w:t xml:space="preserve">(over 1 </w:t>
            </w:r>
            <w:proofErr w:type="spellStart"/>
            <w:r w:rsidRPr="008D1517">
              <w:rPr>
                <w:sz w:val="22"/>
                <w:szCs w:val="22"/>
              </w:rPr>
              <w:t>yr</w:t>
            </w:r>
            <w:proofErr w:type="spellEnd"/>
            <w:r w:rsidRPr="008D1517">
              <w:rPr>
                <w:sz w:val="22"/>
                <w:szCs w:val="22"/>
              </w:rPr>
              <w:t>)</w:t>
            </w:r>
          </w:p>
        </w:tc>
        <w:tc>
          <w:tcPr>
            <w:tcW w:w="1440" w:type="dxa"/>
            <w:gridSpan w:val="2"/>
          </w:tcPr>
          <w:p w:rsidR="003C37AC" w:rsidRPr="008D1517" w:rsidRDefault="003C37AC" w:rsidP="00163E9A">
            <w:pPr>
              <w:jc w:val="center"/>
              <w:rPr>
                <w:sz w:val="22"/>
                <w:szCs w:val="22"/>
              </w:rPr>
            </w:pPr>
          </w:p>
        </w:tc>
      </w:tr>
      <w:tr w:rsidR="003C37AC" w:rsidRPr="008D1517" w:rsidTr="003C37AC">
        <w:tc>
          <w:tcPr>
            <w:tcW w:w="360" w:type="dxa"/>
          </w:tcPr>
          <w:p w:rsidR="003C37AC" w:rsidRPr="008D1517" w:rsidRDefault="003C37AC" w:rsidP="00163E9A">
            <w:pPr>
              <w:rPr>
                <w:sz w:val="22"/>
                <w:szCs w:val="22"/>
              </w:rPr>
            </w:pPr>
          </w:p>
        </w:tc>
        <w:tc>
          <w:tcPr>
            <w:tcW w:w="2880" w:type="dxa"/>
          </w:tcPr>
          <w:p w:rsidR="003C37AC" w:rsidRDefault="003C37AC" w:rsidP="00163E9A">
            <w:pPr>
              <w:rPr>
                <w:sz w:val="22"/>
                <w:szCs w:val="22"/>
              </w:rPr>
            </w:pPr>
            <w:r w:rsidRPr="008D1517">
              <w:rPr>
                <w:sz w:val="22"/>
                <w:szCs w:val="22"/>
              </w:rPr>
              <w:t>Late Application Nitrogen Management in Corn Systems to Optimize Yields and Reduce Nutrient Losses in Southern IL</w:t>
            </w:r>
          </w:p>
          <w:p w:rsidR="003C37AC" w:rsidRPr="008D1517" w:rsidRDefault="003C37AC" w:rsidP="00163E9A">
            <w:pPr>
              <w:rPr>
                <w:sz w:val="22"/>
                <w:szCs w:val="22"/>
              </w:rPr>
            </w:pPr>
          </w:p>
        </w:tc>
        <w:tc>
          <w:tcPr>
            <w:tcW w:w="1728" w:type="dxa"/>
          </w:tcPr>
          <w:p w:rsidR="003C37AC" w:rsidRPr="008D1517" w:rsidRDefault="003C37AC" w:rsidP="00163E9A">
            <w:pPr>
              <w:rPr>
                <w:sz w:val="22"/>
                <w:szCs w:val="22"/>
              </w:rPr>
            </w:pPr>
            <w:r w:rsidRPr="008D1517">
              <w:rPr>
                <w:sz w:val="22"/>
                <w:szCs w:val="22"/>
              </w:rPr>
              <w:t>Nov 2013/</w:t>
            </w:r>
          </w:p>
          <w:p w:rsidR="003C37AC" w:rsidRPr="008D1517" w:rsidRDefault="003C37AC" w:rsidP="00163E9A">
            <w:pPr>
              <w:rPr>
                <w:sz w:val="22"/>
                <w:szCs w:val="22"/>
              </w:rPr>
            </w:pPr>
            <w:r w:rsidRPr="008D1517">
              <w:rPr>
                <w:sz w:val="22"/>
                <w:szCs w:val="22"/>
              </w:rPr>
              <w:t>May 2014</w:t>
            </w:r>
          </w:p>
        </w:tc>
        <w:tc>
          <w:tcPr>
            <w:tcW w:w="1962" w:type="dxa"/>
          </w:tcPr>
          <w:p w:rsidR="003C37AC" w:rsidRPr="008D1517" w:rsidRDefault="003C37AC" w:rsidP="00163E9A">
            <w:pPr>
              <w:rPr>
                <w:sz w:val="22"/>
                <w:szCs w:val="22"/>
              </w:rPr>
            </w:pPr>
            <w:r w:rsidRPr="008D1517">
              <w:rPr>
                <w:sz w:val="22"/>
                <w:szCs w:val="22"/>
              </w:rPr>
              <w:t>NREC</w:t>
            </w:r>
          </w:p>
        </w:tc>
        <w:tc>
          <w:tcPr>
            <w:tcW w:w="1440" w:type="dxa"/>
            <w:gridSpan w:val="2"/>
          </w:tcPr>
          <w:p w:rsidR="003C37AC" w:rsidRPr="008D1517" w:rsidRDefault="003C37AC" w:rsidP="00163E9A">
            <w:pPr>
              <w:jc w:val="center"/>
              <w:rPr>
                <w:sz w:val="22"/>
                <w:szCs w:val="22"/>
              </w:rPr>
            </w:pPr>
            <w:r w:rsidRPr="008D1517">
              <w:rPr>
                <w:sz w:val="22"/>
                <w:szCs w:val="22"/>
              </w:rPr>
              <w:t>$174,213</w:t>
            </w:r>
          </w:p>
          <w:p w:rsidR="003C37AC" w:rsidRPr="008D1517" w:rsidRDefault="003C37AC" w:rsidP="00163E9A">
            <w:pPr>
              <w:jc w:val="center"/>
              <w:rPr>
                <w:sz w:val="22"/>
                <w:szCs w:val="22"/>
              </w:rPr>
            </w:pPr>
            <w:r w:rsidRPr="008D1517">
              <w:rPr>
                <w:sz w:val="22"/>
                <w:szCs w:val="22"/>
              </w:rPr>
              <w:t xml:space="preserve">(over 3 </w:t>
            </w:r>
            <w:proofErr w:type="spellStart"/>
            <w:r w:rsidRPr="008D1517">
              <w:rPr>
                <w:sz w:val="22"/>
                <w:szCs w:val="22"/>
              </w:rPr>
              <w:t>yrs</w:t>
            </w:r>
            <w:proofErr w:type="spellEnd"/>
            <w:r w:rsidRPr="008D1517">
              <w:rPr>
                <w:sz w:val="22"/>
                <w:szCs w:val="22"/>
              </w:rPr>
              <w:t>)</w:t>
            </w:r>
          </w:p>
        </w:tc>
        <w:tc>
          <w:tcPr>
            <w:tcW w:w="1440" w:type="dxa"/>
            <w:gridSpan w:val="2"/>
          </w:tcPr>
          <w:p w:rsidR="003C37AC" w:rsidRPr="008D1517" w:rsidRDefault="003C37AC" w:rsidP="00163E9A">
            <w:pPr>
              <w:jc w:val="center"/>
              <w:rPr>
                <w:sz w:val="22"/>
                <w:szCs w:val="22"/>
              </w:rPr>
            </w:pPr>
          </w:p>
        </w:tc>
      </w:tr>
      <w:tr w:rsidR="003C37AC" w:rsidRPr="008D1517" w:rsidTr="003C37AC">
        <w:tc>
          <w:tcPr>
            <w:tcW w:w="360" w:type="dxa"/>
          </w:tcPr>
          <w:p w:rsidR="003C37AC" w:rsidRPr="008D1517" w:rsidRDefault="003C37AC" w:rsidP="00163E9A">
            <w:pPr>
              <w:rPr>
                <w:sz w:val="22"/>
                <w:szCs w:val="22"/>
              </w:rPr>
            </w:pPr>
          </w:p>
        </w:tc>
        <w:tc>
          <w:tcPr>
            <w:tcW w:w="2880" w:type="dxa"/>
          </w:tcPr>
          <w:p w:rsidR="003C37AC" w:rsidRDefault="003C37AC" w:rsidP="00163E9A">
            <w:pPr>
              <w:rPr>
                <w:sz w:val="22"/>
                <w:szCs w:val="22"/>
              </w:rPr>
            </w:pPr>
            <w:r w:rsidRPr="008D1517">
              <w:rPr>
                <w:sz w:val="22"/>
                <w:szCs w:val="22"/>
              </w:rPr>
              <w:t>N-Rate and Hybrid interactions in Corn/Soybean Systems</w:t>
            </w:r>
          </w:p>
          <w:p w:rsidR="003C37AC" w:rsidRPr="008D1517" w:rsidRDefault="003C37AC" w:rsidP="00163E9A">
            <w:pPr>
              <w:rPr>
                <w:sz w:val="22"/>
                <w:szCs w:val="22"/>
              </w:rPr>
            </w:pPr>
          </w:p>
        </w:tc>
        <w:tc>
          <w:tcPr>
            <w:tcW w:w="1728" w:type="dxa"/>
          </w:tcPr>
          <w:p w:rsidR="003C37AC" w:rsidRPr="008D1517" w:rsidRDefault="003C37AC" w:rsidP="00163E9A">
            <w:pPr>
              <w:rPr>
                <w:sz w:val="22"/>
                <w:szCs w:val="22"/>
              </w:rPr>
            </w:pPr>
            <w:r w:rsidRPr="008D1517">
              <w:rPr>
                <w:sz w:val="22"/>
                <w:szCs w:val="22"/>
              </w:rPr>
              <w:t>March 2014</w:t>
            </w:r>
          </w:p>
        </w:tc>
        <w:tc>
          <w:tcPr>
            <w:tcW w:w="1962" w:type="dxa"/>
          </w:tcPr>
          <w:p w:rsidR="003C37AC" w:rsidRPr="008D1517" w:rsidRDefault="003C37AC" w:rsidP="00163E9A">
            <w:pPr>
              <w:rPr>
                <w:sz w:val="22"/>
                <w:szCs w:val="22"/>
              </w:rPr>
            </w:pPr>
            <w:r w:rsidRPr="008D1517">
              <w:rPr>
                <w:sz w:val="22"/>
                <w:szCs w:val="22"/>
              </w:rPr>
              <w:t>Pioneer</w:t>
            </w:r>
          </w:p>
        </w:tc>
        <w:tc>
          <w:tcPr>
            <w:tcW w:w="1440" w:type="dxa"/>
            <w:gridSpan w:val="2"/>
          </w:tcPr>
          <w:p w:rsidR="003C37AC" w:rsidRPr="008D1517" w:rsidRDefault="003C37AC" w:rsidP="00163E9A">
            <w:pPr>
              <w:jc w:val="center"/>
              <w:rPr>
                <w:sz w:val="22"/>
                <w:szCs w:val="22"/>
              </w:rPr>
            </w:pPr>
            <w:r w:rsidRPr="008D1517">
              <w:rPr>
                <w:sz w:val="22"/>
                <w:szCs w:val="22"/>
              </w:rPr>
              <w:t>$30,000</w:t>
            </w:r>
          </w:p>
          <w:p w:rsidR="003C37AC" w:rsidRPr="008D1517" w:rsidRDefault="003C37AC" w:rsidP="00163E9A">
            <w:pPr>
              <w:jc w:val="center"/>
              <w:rPr>
                <w:sz w:val="22"/>
                <w:szCs w:val="22"/>
              </w:rPr>
            </w:pPr>
            <w:r w:rsidRPr="008D1517">
              <w:rPr>
                <w:sz w:val="22"/>
                <w:szCs w:val="22"/>
              </w:rPr>
              <w:t xml:space="preserve">(over 3 </w:t>
            </w:r>
            <w:proofErr w:type="spellStart"/>
            <w:r w:rsidRPr="008D1517">
              <w:rPr>
                <w:sz w:val="22"/>
                <w:szCs w:val="22"/>
              </w:rPr>
              <w:t>yrs</w:t>
            </w:r>
            <w:proofErr w:type="spellEnd"/>
            <w:r w:rsidRPr="008D1517">
              <w:rPr>
                <w:sz w:val="22"/>
                <w:szCs w:val="22"/>
              </w:rPr>
              <w:t>)</w:t>
            </w:r>
          </w:p>
        </w:tc>
        <w:tc>
          <w:tcPr>
            <w:tcW w:w="1440" w:type="dxa"/>
            <w:gridSpan w:val="2"/>
          </w:tcPr>
          <w:p w:rsidR="003C37AC" w:rsidRPr="008D1517" w:rsidRDefault="003C37AC" w:rsidP="00163E9A">
            <w:pPr>
              <w:jc w:val="center"/>
              <w:rPr>
                <w:sz w:val="22"/>
                <w:szCs w:val="22"/>
              </w:rPr>
            </w:pPr>
          </w:p>
        </w:tc>
      </w:tr>
      <w:tr w:rsidR="003C37AC" w:rsidRPr="008D1517" w:rsidTr="003C37AC">
        <w:tc>
          <w:tcPr>
            <w:tcW w:w="360" w:type="dxa"/>
          </w:tcPr>
          <w:p w:rsidR="003C37AC" w:rsidRPr="008D1517" w:rsidRDefault="003C37AC" w:rsidP="00163E9A">
            <w:pPr>
              <w:rPr>
                <w:sz w:val="22"/>
                <w:szCs w:val="22"/>
              </w:rPr>
            </w:pPr>
          </w:p>
        </w:tc>
        <w:tc>
          <w:tcPr>
            <w:tcW w:w="2880" w:type="dxa"/>
          </w:tcPr>
          <w:p w:rsidR="003C37AC" w:rsidRDefault="003C37AC" w:rsidP="00163E9A">
            <w:pPr>
              <w:rPr>
                <w:sz w:val="22"/>
                <w:szCs w:val="22"/>
              </w:rPr>
            </w:pPr>
            <w:r w:rsidRPr="008D1517">
              <w:rPr>
                <w:sz w:val="22"/>
                <w:szCs w:val="22"/>
              </w:rPr>
              <w:t>Soil Mapping and the Effectiveness of Nitrogen Stabilizers</w:t>
            </w:r>
          </w:p>
          <w:p w:rsidR="003C37AC" w:rsidRPr="008D1517" w:rsidRDefault="003C37AC" w:rsidP="00163E9A">
            <w:pPr>
              <w:rPr>
                <w:sz w:val="22"/>
                <w:szCs w:val="22"/>
              </w:rPr>
            </w:pPr>
          </w:p>
        </w:tc>
        <w:tc>
          <w:tcPr>
            <w:tcW w:w="1728" w:type="dxa"/>
          </w:tcPr>
          <w:p w:rsidR="003C37AC" w:rsidRPr="008D1517" w:rsidRDefault="003C37AC" w:rsidP="00163E9A">
            <w:pPr>
              <w:rPr>
                <w:sz w:val="22"/>
                <w:szCs w:val="22"/>
              </w:rPr>
            </w:pPr>
            <w:r w:rsidRPr="008D1517">
              <w:rPr>
                <w:sz w:val="22"/>
                <w:szCs w:val="22"/>
              </w:rPr>
              <w:t>Jan 2015</w:t>
            </w:r>
          </w:p>
        </w:tc>
        <w:tc>
          <w:tcPr>
            <w:tcW w:w="1962" w:type="dxa"/>
          </w:tcPr>
          <w:p w:rsidR="003C37AC" w:rsidRPr="008D1517" w:rsidRDefault="003C37AC" w:rsidP="00163E9A">
            <w:pPr>
              <w:rPr>
                <w:sz w:val="22"/>
                <w:szCs w:val="22"/>
              </w:rPr>
            </w:pPr>
            <w:r w:rsidRPr="008D1517">
              <w:rPr>
                <w:sz w:val="22"/>
                <w:szCs w:val="22"/>
              </w:rPr>
              <w:t>BASF</w:t>
            </w:r>
          </w:p>
        </w:tc>
        <w:tc>
          <w:tcPr>
            <w:tcW w:w="1440" w:type="dxa"/>
            <w:gridSpan w:val="2"/>
          </w:tcPr>
          <w:p w:rsidR="003C37AC" w:rsidRPr="008D1517" w:rsidRDefault="003C37AC" w:rsidP="00163E9A">
            <w:pPr>
              <w:jc w:val="center"/>
              <w:rPr>
                <w:sz w:val="22"/>
                <w:szCs w:val="22"/>
              </w:rPr>
            </w:pPr>
            <w:r w:rsidRPr="008D1517">
              <w:rPr>
                <w:sz w:val="22"/>
                <w:szCs w:val="22"/>
              </w:rPr>
              <w:t>$199,986</w:t>
            </w:r>
          </w:p>
          <w:p w:rsidR="003C37AC" w:rsidRPr="008D1517" w:rsidRDefault="003C37AC" w:rsidP="00163E9A">
            <w:pPr>
              <w:jc w:val="center"/>
              <w:rPr>
                <w:sz w:val="22"/>
                <w:szCs w:val="22"/>
              </w:rPr>
            </w:pPr>
            <w:r w:rsidRPr="008D1517">
              <w:rPr>
                <w:sz w:val="22"/>
                <w:szCs w:val="22"/>
              </w:rPr>
              <w:t xml:space="preserve">(over 2 </w:t>
            </w:r>
            <w:proofErr w:type="spellStart"/>
            <w:r w:rsidRPr="008D1517">
              <w:rPr>
                <w:sz w:val="22"/>
                <w:szCs w:val="22"/>
              </w:rPr>
              <w:t>yrs</w:t>
            </w:r>
            <w:proofErr w:type="spellEnd"/>
            <w:r w:rsidRPr="008D1517">
              <w:rPr>
                <w:sz w:val="22"/>
                <w:szCs w:val="22"/>
              </w:rPr>
              <w:t>)</w:t>
            </w:r>
          </w:p>
        </w:tc>
        <w:tc>
          <w:tcPr>
            <w:tcW w:w="1440" w:type="dxa"/>
            <w:gridSpan w:val="2"/>
          </w:tcPr>
          <w:p w:rsidR="003C37AC" w:rsidRPr="008D1517" w:rsidRDefault="003C37AC" w:rsidP="00163E9A">
            <w:pPr>
              <w:jc w:val="center"/>
              <w:rPr>
                <w:sz w:val="22"/>
                <w:szCs w:val="22"/>
              </w:rPr>
            </w:pPr>
          </w:p>
        </w:tc>
      </w:tr>
      <w:tr w:rsidR="003C37AC" w:rsidRPr="008D1517" w:rsidTr="003C37AC">
        <w:tc>
          <w:tcPr>
            <w:tcW w:w="360" w:type="dxa"/>
          </w:tcPr>
          <w:p w:rsidR="003C37AC" w:rsidRPr="008D1517" w:rsidRDefault="003C37AC" w:rsidP="00163E9A">
            <w:pPr>
              <w:rPr>
                <w:sz w:val="22"/>
                <w:szCs w:val="22"/>
              </w:rPr>
            </w:pPr>
          </w:p>
        </w:tc>
        <w:tc>
          <w:tcPr>
            <w:tcW w:w="2880" w:type="dxa"/>
          </w:tcPr>
          <w:p w:rsidR="003C37AC" w:rsidRDefault="003C37AC" w:rsidP="00163E9A">
            <w:pPr>
              <w:rPr>
                <w:sz w:val="22"/>
                <w:szCs w:val="22"/>
              </w:rPr>
            </w:pPr>
            <w:r w:rsidRPr="008D1517">
              <w:rPr>
                <w:sz w:val="22"/>
                <w:szCs w:val="22"/>
              </w:rPr>
              <w:t>Nitrate Leaching in Cover Crops and Corn/Soybean Systems in Southern Illinois</w:t>
            </w:r>
          </w:p>
          <w:p w:rsidR="003C37AC" w:rsidRPr="008D1517" w:rsidRDefault="003C37AC" w:rsidP="00163E9A">
            <w:pPr>
              <w:rPr>
                <w:sz w:val="22"/>
                <w:szCs w:val="22"/>
              </w:rPr>
            </w:pPr>
          </w:p>
        </w:tc>
        <w:tc>
          <w:tcPr>
            <w:tcW w:w="1728" w:type="dxa"/>
          </w:tcPr>
          <w:p w:rsidR="003C37AC" w:rsidRPr="008D1517" w:rsidRDefault="003C37AC" w:rsidP="00163E9A">
            <w:pPr>
              <w:rPr>
                <w:sz w:val="22"/>
                <w:szCs w:val="22"/>
              </w:rPr>
            </w:pPr>
            <w:r w:rsidRPr="008D1517">
              <w:rPr>
                <w:sz w:val="22"/>
                <w:szCs w:val="22"/>
              </w:rPr>
              <w:t>Jan 2015</w:t>
            </w:r>
          </w:p>
        </w:tc>
        <w:tc>
          <w:tcPr>
            <w:tcW w:w="1962" w:type="dxa"/>
          </w:tcPr>
          <w:p w:rsidR="003C37AC" w:rsidRPr="008D1517" w:rsidRDefault="003C37AC" w:rsidP="00163E9A">
            <w:pPr>
              <w:rPr>
                <w:sz w:val="22"/>
                <w:szCs w:val="22"/>
              </w:rPr>
            </w:pPr>
            <w:r w:rsidRPr="008D1517">
              <w:rPr>
                <w:sz w:val="22"/>
                <w:szCs w:val="22"/>
              </w:rPr>
              <w:t>NREC</w:t>
            </w:r>
          </w:p>
        </w:tc>
        <w:tc>
          <w:tcPr>
            <w:tcW w:w="1440" w:type="dxa"/>
            <w:gridSpan w:val="2"/>
          </w:tcPr>
          <w:p w:rsidR="003C37AC" w:rsidRPr="008D1517" w:rsidRDefault="003C37AC" w:rsidP="00163E9A">
            <w:pPr>
              <w:jc w:val="center"/>
              <w:rPr>
                <w:sz w:val="22"/>
                <w:szCs w:val="22"/>
              </w:rPr>
            </w:pPr>
            <w:r w:rsidRPr="008D1517">
              <w:rPr>
                <w:sz w:val="22"/>
                <w:szCs w:val="22"/>
              </w:rPr>
              <w:t>$184,253</w:t>
            </w:r>
          </w:p>
          <w:p w:rsidR="003C37AC" w:rsidRPr="008D1517" w:rsidRDefault="003C37AC" w:rsidP="00163E9A">
            <w:pPr>
              <w:jc w:val="center"/>
              <w:rPr>
                <w:sz w:val="22"/>
                <w:szCs w:val="22"/>
              </w:rPr>
            </w:pPr>
            <w:r w:rsidRPr="008D1517">
              <w:rPr>
                <w:sz w:val="22"/>
                <w:szCs w:val="22"/>
              </w:rPr>
              <w:t xml:space="preserve">(over 2 </w:t>
            </w:r>
            <w:proofErr w:type="spellStart"/>
            <w:r w:rsidRPr="008D1517">
              <w:rPr>
                <w:sz w:val="22"/>
                <w:szCs w:val="22"/>
              </w:rPr>
              <w:t>yrs</w:t>
            </w:r>
            <w:proofErr w:type="spellEnd"/>
            <w:r w:rsidRPr="008D1517">
              <w:rPr>
                <w:sz w:val="22"/>
                <w:szCs w:val="22"/>
              </w:rPr>
              <w:t>)</w:t>
            </w:r>
          </w:p>
        </w:tc>
        <w:tc>
          <w:tcPr>
            <w:tcW w:w="1440" w:type="dxa"/>
            <w:gridSpan w:val="2"/>
          </w:tcPr>
          <w:p w:rsidR="003C37AC" w:rsidRPr="008D1517" w:rsidRDefault="003C37AC" w:rsidP="00163E9A">
            <w:pPr>
              <w:jc w:val="center"/>
              <w:rPr>
                <w:sz w:val="22"/>
                <w:szCs w:val="22"/>
              </w:rPr>
            </w:pPr>
          </w:p>
        </w:tc>
      </w:tr>
      <w:tr w:rsidR="003C37AC" w:rsidRPr="008D1517" w:rsidTr="003C37AC">
        <w:tc>
          <w:tcPr>
            <w:tcW w:w="360" w:type="dxa"/>
          </w:tcPr>
          <w:p w:rsidR="003C37AC" w:rsidRPr="008D1517" w:rsidRDefault="003C37AC" w:rsidP="00163E9A">
            <w:pPr>
              <w:rPr>
                <w:sz w:val="22"/>
                <w:szCs w:val="22"/>
              </w:rPr>
            </w:pPr>
          </w:p>
        </w:tc>
        <w:tc>
          <w:tcPr>
            <w:tcW w:w="2880" w:type="dxa"/>
            <w:tcBorders>
              <w:bottom w:val="single" w:sz="4" w:space="0" w:color="auto"/>
            </w:tcBorders>
          </w:tcPr>
          <w:p w:rsidR="003C37AC" w:rsidRPr="008D1517" w:rsidRDefault="003C37AC" w:rsidP="00163E9A">
            <w:pPr>
              <w:rPr>
                <w:sz w:val="22"/>
                <w:szCs w:val="22"/>
              </w:rPr>
            </w:pPr>
            <w:r w:rsidRPr="008D1517">
              <w:rPr>
                <w:sz w:val="22"/>
                <w:szCs w:val="22"/>
              </w:rPr>
              <w:t>Nitrification Inhibitor Effects on Soils and Yield</w:t>
            </w:r>
          </w:p>
        </w:tc>
        <w:tc>
          <w:tcPr>
            <w:tcW w:w="1728" w:type="dxa"/>
            <w:tcBorders>
              <w:bottom w:val="single" w:sz="4" w:space="0" w:color="auto"/>
            </w:tcBorders>
          </w:tcPr>
          <w:p w:rsidR="003C37AC" w:rsidRPr="008D1517" w:rsidRDefault="003C37AC" w:rsidP="00163E9A">
            <w:pPr>
              <w:rPr>
                <w:sz w:val="22"/>
                <w:szCs w:val="22"/>
              </w:rPr>
            </w:pPr>
            <w:r w:rsidRPr="008D1517">
              <w:rPr>
                <w:sz w:val="22"/>
                <w:szCs w:val="22"/>
              </w:rPr>
              <w:t>2013, 2014, 2015</w:t>
            </w:r>
          </w:p>
        </w:tc>
        <w:tc>
          <w:tcPr>
            <w:tcW w:w="1962" w:type="dxa"/>
            <w:tcBorders>
              <w:bottom w:val="single" w:sz="4" w:space="0" w:color="auto"/>
            </w:tcBorders>
          </w:tcPr>
          <w:p w:rsidR="003C37AC" w:rsidRPr="008D1517" w:rsidRDefault="003C37AC" w:rsidP="00163E9A">
            <w:pPr>
              <w:rPr>
                <w:sz w:val="22"/>
                <w:szCs w:val="22"/>
              </w:rPr>
            </w:pPr>
            <w:r w:rsidRPr="008D1517">
              <w:rPr>
                <w:sz w:val="22"/>
                <w:szCs w:val="22"/>
              </w:rPr>
              <w:t xml:space="preserve">Dow </w:t>
            </w:r>
            <w:proofErr w:type="spellStart"/>
            <w:r w:rsidRPr="008D1517">
              <w:rPr>
                <w:sz w:val="22"/>
                <w:szCs w:val="22"/>
              </w:rPr>
              <w:t>Agrosciences</w:t>
            </w:r>
            <w:proofErr w:type="spellEnd"/>
          </w:p>
        </w:tc>
        <w:tc>
          <w:tcPr>
            <w:tcW w:w="1440" w:type="dxa"/>
            <w:gridSpan w:val="2"/>
            <w:tcBorders>
              <w:bottom w:val="single" w:sz="4" w:space="0" w:color="auto"/>
            </w:tcBorders>
          </w:tcPr>
          <w:p w:rsidR="003C37AC" w:rsidRPr="008D1517" w:rsidRDefault="003C37AC" w:rsidP="00163E9A">
            <w:pPr>
              <w:jc w:val="center"/>
              <w:rPr>
                <w:sz w:val="22"/>
                <w:szCs w:val="22"/>
              </w:rPr>
            </w:pPr>
            <w:r w:rsidRPr="008D1517">
              <w:rPr>
                <w:sz w:val="22"/>
                <w:szCs w:val="22"/>
              </w:rPr>
              <w:t xml:space="preserve">$40,000 (over 3 </w:t>
            </w:r>
            <w:proofErr w:type="spellStart"/>
            <w:r w:rsidRPr="008D1517">
              <w:rPr>
                <w:sz w:val="22"/>
                <w:szCs w:val="22"/>
              </w:rPr>
              <w:t>yrs</w:t>
            </w:r>
            <w:proofErr w:type="spellEnd"/>
            <w:r w:rsidRPr="008D1517">
              <w:rPr>
                <w:sz w:val="22"/>
                <w:szCs w:val="22"/>
              </w:rPr>
              <w:t>)</w:t>
            </w:r>
          </w:p>
        </w:tc>
        <w:tc>
          <w:tcPr>
            <w:tcW w:w="1440" w:type="dxa"/>
            <w:gridSpan w:val="2"/>
            <w:tcBorders>
              <w:bottom w:val="single" w:sz="4" w:space="0" w:color="auto"/>
            </w:tcBorders>
          </w:tcPr>
          <w:p w:rsidR="003C37AC" w:rsidRPr="008D1517" w:rsidRDefault="003C37AC" w:rsidP="00163E9A">
            <w:pPr>
              <w:jc w:val="center"/>
              <w:rPr>
                <w:sz w:val="22"/>
                <w:szCs w:val="22"/>
              </w:rPr>
            </w:pPr>
          </w:p>
        </w:tc>
      </w:tr>
      <w:tr w:rsidR="003C37AC" w:rsidRPr="008D1517" w:rsidTr="003C37AC">
        <w:trPr>
          <w:gridAfter w:val="1"/>
          <w:wAfter w:w="90" w:type="dxa"/>
        </w:trPr>
        <w:tc>
          <w:tcPr>
            <w:tcW w:w="360" w:type="dxa"/>
          </w:tcPr>
          <w:p w:rsidR="003C37AC" w:rsidRPr="008D1517" w:rsidRDefault="003C37AC" w:rsidP="00163E9A">
            <w:pPr>
              <w:rPr>
                <w:sz w:val="22"/>
                <w:szCs w:val="22"/>
              </w:rPr>
            </w:pPr>
          </w:p>
        </w:tc>
        <w:tc>
          <w:tcPr>
            <w:tcW w:w="2880" w:type="dxa"/>
          </w:tcPr>
          <w:p w:rsidR="003C37AC" w:rsidRPr="008D1517" w:rsidRDefault="003C37AC" w:rsidP="00163E9A">
            <w:pPr>
              <w:rPr>
                <w:b/>
                <w:sz w:val="22"/>
                <w:szCs w:val="22"/>
              </w:rPr>
            </w:pPr>
            <w:r w:rsidRPr="008D1517">
              <w:rPr>
                <w:b/>
                <w:sz w:val="22"/>
                <w:szCs w:val="22"/>
              </w:rPr>
              <w:t>Total</w:t>
            </w:r>
          </w:p>
        </w:tc>
        <w:tc>
          <w:tcPr>
            <w:tcW w:w="1728" w:type="dxa"/>
          </w:tcPr>
          <w:p w:rsidR="003C37AC" w:rsidRPr="008D1517" w:rsidRDefault="003C37AC" w:rsidP="00163E9A">
            <w:pPr>
              <w:rPr>
                <w:b/>
                <w:sz w:val="22"/>
                <w:szCs w:val="22"/>
              </w:rPr>
            </w:pPr>
          </w:p>
        </w:tc>
        <w:tc>
          <w:tcPr>
            <w:tcW w:w="1962" w:type="dxa"/>
          </w:tcPr>
          <w:p w:rsidR="003C37AC" w:rsidRPr="008D1517" w:rsidRDefault="003C37AC" w:rsidP="00163E9A">
            <w:pPr>
              <w:rPr>
                <w:b/>
                <w:sz w:val="22"/>
                <w:szCs w:val="22"/>
              </w:rPr>
            </w:pPr>
          </w:p>
        </w:tc>
        <w:tc>
          <w:tcPr>
            <w:tcW w:w="1350" w:type="dxa"/>
          </w:tcPr>
          <w:p w:rsidR="003C37AC" w:rsidRPr="008D1517" w:rsidRDefault="003C37AC" w:rsidP="00163E9A">
            <w:pPr>
              <w:jc w:val="center"/>
              <w:rPr>
                <w:b/>
                <w:sz w:val="22"/>
                <w:szCs w:val="22"/>
              </w:rPr>
            </w:pPr>
            <w:r w:rsidRPr="008D1517">
              <w:rPr>
                <w:b/>
                <w:sz w:val="22"/>
                <w:szCs w:val="22"/>
              </w:rPr>
              <w:t>$1,052,587</w:t>
            </w:r>
          </w:p>
        </w:tc>
        <w:tc>
          <w:tcPr>
            <w:tcW w:w="1440" w:type="dxa"/>
            <w:gridSpan w:val="2"/>
          </w:tcPr>
          <w:p w:rsidR="003C37AC" w:rsidRPr="008D1517" w:rsidRDefault="003C37AC" w:rsidP="00163E9A">
            <w:pPr>
              <w:jc w:val="center"/>
              <w:rPr>
                <w:b/>
                <w:sz w:val="22"/>
                <w:szCs w:val="22"/>
              </w:rPr>
            </w:pPr>
          </w:p>
        </w:tc>
      </w:tr>
    </w:tbl>
    <w:p w:rsidR="003C37AC" w:rsidRDefault="003C37AC" w:rsidP="003C37AC">
      <w:pPr>
        <w:rPr>
          <w:bCs/>
        </w:rPr>
      </w:pPr>
    </w:p>
    <w:p w:rsidR="005F0AD0" w:rsidRDefault="005F0AD0">
      <w:pPr>
        <w:rPr>
          <w:b/>
          <w:bCs/>
          <w:sz w:val="26"/>
          <w:szCs w:val="26"/>
          <w:u w:val="single"/>
        </w:rPr>
      </w:pPr>
    </w:p>
    <w:sectPr w:rsidR="005F0AD0" w:rsidSect="00CD7150">
      <w:type w:val="continuous"/>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3CDE"/>
    <w:multiLevelType w:val="multilevel"/>
    <w:tmpl w:val="DBDE7C48"/>
    <w:lvl w:ilvl="0">
      <w:start w:val="1"/>
      <w:numFmt w:val="upperRoman"/>
      <w:lvlText w:val="%1."/>
      <w:lvlJc w:val="left"/>
      <w:pPr>
        <w:tabs>
          <w:tab w:val="num" w:pos="475"/>
        </w:tabs>
        <w:ind w:left="475" w:hanging="475"/>
      </w:pPr>
      <w:rPr>
        <w:rFonts w:ascii="Times New Roman" w:hAnsi="Times New Roman" w:hint="default"/>
        <w:b/>
        <w:i w:val="0"/>
        <w:sz w:val="24"/>
        <w:szCs w:val="24"/>
      </w:rPr>
    </w:lvl>
    <w:lvl w:ilvl="1">
      <w:start w:val="1"/>
      <w:numFmt w:val="upperLetter"/>
      <w:lvlText w:val="%2."/>
      <w:lvlJc w:val="left"/>
      <w:pPr>
        <w:tabs>
          <w:tab w:val="num" w:pos="950"/>
        </w:tabs>
        <w:ind w:left="950" w:hanging="475"/>
      </w:pPr>
      <w:rPr>
        <w:rFonts w:hint="default"/>
        <w:b/>
        <w:i w:val="0"/>
      </w:rPr>
    </w:lvl>
    <w:lvl w:ilvl="2">
      <w:start w:val="1"/>
      <w:numFmt w:val="decimal"/>
      <w:lvlText w:val="%3."/>
      <w:lvlJc w:val="left"/>
      <w:pPr>
        <w:tabs>
          <w:tab w:val="num" w:pos="1440"/>
        </w:tabs>
        <w:ind w:left="1440" w:hanging="490"/>
      </w:pPr>
      <w:rPr>
        <w:rFonts w:hint="default"/>
        <w:b/>
        <w:i w:val="0"/>
      </w:rPr>
    </w:lvl>
    <w:lvl w:ilvl="3">
      <w:start w:val="1"/>
      <w:numFmt w:val="lowerLetter"/>
      <w:lvlText w:val="%4."/>
      <w:lvlJc w:val="left"/>
      <w:pPr>
        <w:tabs>
          <w:tab w:val="num" w:pos="1915"/>
        </w:tabs>
        <w:ind w:left="1915" w:hanging="475"/>
      </w:pPr>
      <w:rPr>
        <w:rFonts w:hint="default"/>
        <w:b/>
        <w:i w:val="0"/>
      </w:rPr>
    </w:lvl>
    <w:lvl w:ilvl="4">
      <w:start w:val="1"/>
      <w:numFmt w:val="decimal"/>
      <w:lvlText w:val="(%5)"/>
      <w:lvlJc w:val="left"/>
      <w:pPr>
        <w:tabs>
          <w:tab w:val="num" w:pos="2390"/>
        </w:tabs>
        <w:ind w:left="2390" w:hanging="475"/>
      </w:pPr>
      <w:rPr>
        <w:rFonts w:hint="default"/>
      </w:rPr>
    </w:lvl>
    <w:lvl w:ilvl="5">
      <w:start w:val="1"/>
      <w:numFmt w:val="lowerLetter"/>
      <w:lvlText w:val="(%6)"/>
      <w:lvlJc w:val="left"/>
      <w:pPr>
        <w:tabs>
          <w:tab w:val="num" w:pos="2880"/>
        </w:tabs>
        <w:ind w:left="2880" w:hanging="490"/>
      </w:pPr>
      <w:rPr>
        <w:rFonts w:hint="default"/>
      </w:rPr>
    </w:lvl>
    <w:lvl w:ilvl="6">
      <w:start w:val="1"/>
      <w:numFmt w:val="lowerRoman"/>
      <w:lvlText w:val="(%7)"/>
      <w:lvlJc w:val="left"/>
      <w:pPr>
        <w:tabs>
          <w:tab w:val="num" w:pos="3355"/>
        </w:tabs>
        <w:ind w:left="3355" w:hanging="475"/>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3521011"/>
    <w:multiLevelType w:val="hybridMultilevel"/>
    <w:tmpl w:val="1E16A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65514"/>
    <w:multiLevelType w:val="hybridMultilevel"/>
    <w:tmpl w:val="61960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A649B"/>
    <w:multiLevelType w:val="hybridMultilevel"/>
    <w:tmpl w:val="A7620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42EFD"/>
    <w:multiLevelType w:val="hybridMultilevel"/>
    <w:tmpl w:val="0B50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739A9"/>
    <w:multiLevelType w:val="hybridMultilevel"/>
    <w:tmpl w:val="8B46A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C3CBE"/>
    <w:multiLevelType w:val="hybridMultilevel"/>
    <w:tmpl w:val="2A1CE2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F507D5"/>
    <w:multiLevelType w:val="hybridMultilevel"/>
    <w:tmpl w:val="6C847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41927"/>
    <w:multiLevelType w:val="hybridMultilevel"/>
    <w:tmpl w:val="3EDA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3C16CB"/>
    <w:multiLevelType w:val="hybridMultilevel"/>
    <w:tmpl w:val="20CCB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143CBC"/>
    <w:multiLevelType w:val="hybridMultilevel"/>
    <w:tmpl w:val="DA569236"/>
    <w:lvl w:ilvl="0" w:tplc="9212695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257F15"/>
    <w:multiLevelType w:val="hybridMultilevel"/>
    <w:tmpl w:val="4A062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057864"/>
    <w:multiLevelType w:val="hybridMultilevel"/>
    <w:tmpl w:val="F070B7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4F1B096C"/>
    <w:multiLevelType w:val="hybridMultilevel"/>
    <w:tmpl w:val="2D5C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C7289B"/>
    <w:multiLevelType w:val="hybridMultilevel"/>
    <w:tmpl w:val="9048B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62006A"/>
    <w:multiLevelType w:val="hybridMultilevel"/>
    <w:tmpl w:val="44D8A1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ECF7F9C"/>
    <w:multiLevelType w:val="hybridMultilevel"/>
    <w:tmpl w:val="CC0A4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102856"/>
    <w:multiLevelType w:val="hybridMultilevel"/>
    <w:tmpl w:val="556A2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2496834"/>
    <w:multiLevelType w:val="hybridMultilevel"/>
    <w:tmpl w:val="BDFC1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9636A5"/>
    <w:multiLevelType w:val="hybridMultilevel"/>
    <w:tmpl w:val="CAAE15B2"/>
    <w:lvl w:ilvl="0" w:tplc="BFDE3E3A">
      <w:start w:val="1"/>
      <w:numFmt w:val="decimal"/>
      <w:lvlText w:val="%1."/>
      <w:lvlJc w:val="left"/>
      <w:pPr>
        <w:ind w:left="63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CA1777"/>
    <w:multiLevelType w:val="hybridMultilevel"/>
    <w:tmpl w:val="31088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3F7D64"/>
    <w:multiLevelType w:val="hybridMultilevel"/>
    <w:tmpl w:val="79647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5E5B13"/>
    <w:multiLevelType w:val="hybridMultilevel"/>
    <w:tmpl w:val="60B09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D5BEC"/>
    <w:multiLevelType w:val="hybridMultilevel"/>
    <w:tmpl w:val="7AFA3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5C7EFE"/>
    <w:multiLevelType w:val="hybridMultilevel"/>
    <w:tmpl w:val="67CC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5F15E0"/>
    <w:multiLevelType w:val="hybridMultilevel"/>
    <w:tmpl w:val="C5281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DE33D07"/>
    <w:multiLevelType w:val="hybridMultilevel"/>
    <w:tmpl w:val="AE90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7"/>
  </w:num>
  <w:num w:numId="4">
    <w:abstractNumId w:val="14"/>
  </w:num>
  <w:num w:numId="5">
    <w:abstractNumId w:val="26"/>
  </w:num>
  <w:num w:numId="6">
    <w:abstractNumId w:val="23"/>
  </w:num>
  <w:num w:numId="7">
    <w:abstractNumId w:val="4"/>
  </w:num>
  <w:num w:numId="8">
    <w:abstractNumId w:val="21"/>
  </w:num>
  <w:num w:numId="9">
    <w:abstractNumId w:val="20"/>
  </w:num>
  <w:num w:numId="10">
    <w:abstractNumId w:val="3"/>
  </w:num>
  <w:num w:numId="11">
    <w:abstractNumId w:val="15"/>
  </w:num>
  <w:num w:numId="12">
    <w:abstractNumId w:val="24"/>
  </w:num>
  <w:num w:numId="13">
    <w:abstractNumId w:val="25"/>
  </w:num>
  <w:num w:numId="14">
    <w:abstractNumId w:val="1"/>
  </w:num>
  <w:num w:numId="15">
    <w:abstractNumId w:val="12"/>
  </w:num>
  <w:num w:numId="16">
    <w:abstractNumId w:val="9"/>
  </w:num>
  <w:num w:numId="17">
    <w:abstractNumId w:val="2"/>
  </w:num>
  <w:num w:numId="18">
    <w:abstractNumId w:val="22"/>
  </w:num>
  <w:num w:numId="19">
    <w:abstractNumId w:val="8"/>
  </w:num>
  <w:num w:numId="20">
    <w:abstractNumId w:val="16"/>
  </w:num>
  <w:num w:numId="21">
    <w:abstractNumId w:val="11"/>
  </w:num>
  <w:num w:numId="22">
    <w:abstractNumId w:val="5"/>
  </w:num>
  <w:num w:numId="23">
    <w:abstractNumId w:val="0"/>
  </w:num>
  <w:num w:numId="24">
    <w:abstractNumId w:val="7"/>
  </w:num>
  <w:num w:numId="25">
    <w:abstractNumId w:val="10"/>
  </w:num>
  <w:num w:numId="26">
    <w:abstractNumId w:val="18"/>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7C5"/>
    <w:rsid w:val="00024798"/>
    <w:rsid w:val="0007712B"/>
    <w:rsid w:val="000864B7"/>
    <w:rsid w:val="000930F4"/>
    <w:rsid w:val="000A7ED9"/>
    <w:rsid w:val="000D3DD6"/>
    <w:rsid w:val="00103277"/>
    <w:rsid w:val="00116FDB"/>
    <w:rsid w:val="001303B4"/>
    <w:rsid w:val="00155180"/>
    <w:rsid w:val="001702D7"/>
    <w:rsid w:val="001A6E2B"/>
    <w:rsid w:val="001A783F"/>
    <w:rsid w:val="001B6EA5"/>
    <w:rsid w:val="001C3779"/>
    <w:rsid w:val="001D4084"/>
    <w:rsid w:val="001E4BF6"/>
    <w:rsid w:val="001F338C"/>
    <w:rsid w:val="00277F5A"/>
    <w:rsid w:val="002B0D71"/>
    <w:rsid w:val="002C5B53"/>
    <w:rsid w:val="002C6102"/>
    <w:rsid w:val="002C70FA"/>
    <w:rsid w:val="002D46DE"/>
    <w:rsid w:val="002D7D8C"/>
    <w:rsid w:val="002E3622"/>
    <w:rsid w:val="00314D14"/>
    <w:rsid w:val="00330CCC"/>
    <w:rsid w:val="00336A21"/>
    <w:rsid w:val="00336F5D"/>
    <w:rsid w:val="003447A5"/>
    <w:rsid w:val="00350EF4"/>
    <w:rsid w:val="003517D2"/>
    <w:rsid w:val="00356E63"/>
    <w:rsid w:val="00373363"/>
    <w:rsid w:val="003801C0"/>
    <w:rsid w:val="00381B9F"/>
    <w:rsid w:val="00386061"/>
    <w:rsid w:val="00394188"/>
    <w:rsid w:val="00394E76"/>
    <w:rsid w:val="003A5FC1"/>
    <w:rsid w:val="003B001B"/>
    <w:rsid w:val="003C2D5D"/>
    <w:rsid w:val="003C37AC"/>
    <w:rsid w:val="003C5748"/>
    <w:rsid w:val="003C5D29"/>
    <w:rsid w:val="003E416F"/>
    <w:rsid w:val="00410117"/>
    <w:rsid w:val="0041172C"/>
    <w:rsid w:val="0041175D"/>
    <w:rsid w:val="004350D2"/>
    <w:rsid w:val="00444763"/>
    <w:rsid w:val="00456673"/>
    <w:rsid w:val="00460457"/>
    <w:rsid w:val="00483787"/>
    <w:rsid w:val="004844DE"/>
    <w:rsid w:val="00492A38"/>
    <w:rsid w:val="0049484C"/>
    <w:rsid w:val="004A1F71"/>
    <w:rsid w:val="004C2BE7"/>
    <w:rsid w:val="004D4324"/>
    <w:rsid w:val="004E46C3"/>
    <w:rsid w:val="004E6EE9"/>
    <w:rsid w:val="004E7662"/>
    <w:rsid w:val="004F3317"/>
    <w:rsid w:val="0050452B"/>
    <w:rsid w:val="0054752E"/>
    <w:rsid w:val="00556C5A"/>
    <w:rsid w:val="00565559"/>
    <w:rsid w:val="00573FF4"/>
    <w:rsid w:val="00586E69"/>
    <w:rsid w:val="005A2AE5"/>
    <w:rsid w:val="005A442F"/>
    <w:rsid w:val="005B6037"/>
    <w:rsid w:val="005C60CE"/>
    <w:rsid w:val="005C70E6"/>
    <w:rsid w:val="005D5BE5"/>
    <w:rsid w:val="005E2E8D"/>
    <w:rsid w:val="005F0358"/>
    <w:rsid w:val="005F0AD0"/>
    <w:rsid w:val="00600A52"/>
    <w:rsid w:val="006216EC"/>
    <w:rsid w:val="006402B0"/>
    <w:rsid w:val="0064481D"/>
    <w:rsid w:val="006449D6"/>
    <w:rsid w:val="0065332E"/>
    <w:rsid w:val="00654096"/>
    <w:rsid w:val="0065736D"/>
    <w:rsid w:val="006605F4"/>
    <w:rsid w:val="00671B91"/>
    <w:rsid w:val="006772B3"/>
    <w:rsid w:val="006777C5"/>
    <w:rsid w:val="00681A10"/>
    <w:rsid w:val="006A3585"/>
    <w:rsid w:val="006B1050"/>
    <w:rsid w:val="006C01D1"/>
    <w:rsid w:val="006C3DDB"/>
    <w:rsid w:val="006D120B"/>
    <w:rsid w:val="006E2648"/>
    <w:rsid w:val="00750D35"/>
    <w:rsid w:val="00760127"/>
    <w:rsid w:val="007606A5"/>
    <w:rsid w:val="00760918"/>
    <w:rsid w:val="00772E75"/>
    <w:rsid w:val="00773FD7"/>
    <w:rsid w:val="007A2EB3"/>
    <w:rsid w:val="007B15B5"/>
    <w:rsid w:val="007D2005"/>
    <w:rsid w:val="00801805"/>
    <w:rsid w:val="00824052"/>
    <w:rsid w:val="0082688F"/>
    <w:rsid w:val="00853E59"/>
    <w:rsid w:val="00854E1F"/>
    <w:rsid w:val="00872F41"/>
    <w:rsid w:val="00873631"/>
    <w:rsid w:val="00890E52"/>
    <w:rsid w:val="00893DF0"/>
    <w:rsid w:val="008A0A55"/>
    <w:rsid w:val="008B227F"/>
    <w:rsid w:val="008D1517"/>
    <w:rsid w:val="009255BE"/>
    <w:rsid w:val="009404C9"/>
    <w:rsid w:val="00952E2B"/>
    <w:rsid w:val="009572FA"/>
    <w:rsid w:val="0097380B"/>
    <w:rsid w:val="009874F0"/>
    <w:rsid w:val="009A0A85"/>
    <w:rsid w:val="009A2DA8"/>
    <w:rsid w:val="009C406B"/>
    <w:rsid w:val="009D103E"/>
    <w:rsid w:val="009E0EA3"/>
    <w:rsid w:val="00A15448"/>
    <w:rsid w:val="00A404B2"/>
    <w:rsid w:val="00A4615F"/>
    <w:rsid w:val="00A46BB4"/>
    <w:rsid w:val="00A54EC5"/>
    <w:rsid w:val="00A709DB"/>
    <w:rsid w:val="00A860A2"/>
    <w:rsid w:val="00AA52CF"/>
    <w:rsid w:val="00AA58E2"/>
    <w:rsid w:val="00AA5A09"/>
    <w:rsid w:val="00AA71D0"/>
    <w:rsid w:val="00AB3268"/>
    <w:rsid w:val="00AC38DC"/>
    <w:rsid w:val="00AD4896"/>
    <w:rsid w:val="00AD6D89"/>
    <w:rsid w:val="00AD7393"/>
    <w:rsid w:val="00AF1001"/>
    <w:rsid w:val="00AF7463"/>
    <w:rsid w:val="00B0157C"/>
    <w:rsid w:val="00B65264"/>
    <w:rsid w:val="00B66717"/>
    <w:rsid w:val="00B70D8C"/>
    <w:rsid w:val="00B72C68"/>
    <w:rsid w:val="00B87A8B"/>
    <w:rsid w:val="00B950DE"/>
    <w:rsid w:val="00BD65A7"/>
    <w:rsid w:val="00BE09A9"/>
    <w:rsid w:val="00BE3483"/>
    <w:rsid w:val="00BE4ED3"/>
    <w:rsid w:val="00C02E68"/>
    <w:rsid w:val="00C049DF"/>
    <w:rsid w:val="00C15E6C"/>
    <w:rsid w:val="00C17983"/>
    <w:rsid w:val="00C3387B"/>
    <w:rsid w:val="00C61541"/>
    <w:rsid w:val="00C66A01"/>
    <w:rsid w:val="00C71218"/>
    <w:rsid w:val="00C74392"/>
    <w:rsid w:val="00C766A2"/>
    <w:rsid w:val="00C80A3B"/>
    <w:rsid w:val="00C91C2A"/>
    <w:rsid w:val="00CA07F2"/>
    <w:rsid w:val="00CC02DD"/>
    <w:rsid w:val="00CC0EA9"/>
    <w:rsid w:val="00CD7150"/>
    <w:rsid w:val="00CF2554"/>
    <w:rsid w:val="00CF5492"/>
    <w:rsid w:val="00D13171"/>
    <w:rsid w:val="00D30787"/>
    <w:rsid w:val="00D50210"/>
    <w:rsid w:val="00D50487"/>
    <w:rsid w:val="00D52FFC"/>
    <w:rsid w:val="00D557BF"/>
    <w:rsid w:val="00D662C0"/>
    <w:rsid w:val="00D74567"/>
    <w:rsid w:val="00D938DF"/>
    <w:rsid w:val="00DB5A53"/>
    <w:rsid w:val="00DD1444"/>
    <w:rsid w:val="00E04D0A"/>
    <w:rsid w:val="00E07BD6"/>
    <w:rsid w:val="00E10998"/>
    <w:rsid w:val="00E213D4"/>
    <w:rsid w:val="00E30447"/>
    <w:rsid w:val="00E32443"/>
    <w:rsid w:val="00E42DDB"/>
    <w:rsid w:val="00E57B9F"/>
    <w:rsid w:val="00E6117F"/>
    <w:rsid w:val="00E63F0E"/>
    <w:rsid w:val="00E74C60"/>
    <w:rsid w:val="00E93CD1"/>
    <w:rsid w:val="00EB1062"/>
    <w:rsid w:val="00ED45F4"/>
    <w:rsid w:val="00ED59C0"/>
    <w:rsid w:val="00EF1D67"/>
    <w:rsid w:val="00F027A3"/>
    <w:rsid w:val="00F1142C"/>
    <w:rsid w:val="00F149D4"/>
    <w:rsid w:val="00F208DA"/>
    <w:rsid w:val="00F22942"/>
    <w:rsid w:val="00F63932"/>
    <w:rsid w:val="00F66D0F"/>
    <w:rsid w:val="00FC40F0"/>
    <w:rsid w:val="00FC5EB7"/>
    <w:rsid w:val="00FD4756"/>
    <w:rsid w:val="00FF5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6F531E"/>
  <w15:docId w15:val="{13B711B7-619F-4DA4-A079-483F9507D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52B"/>
    <w:rPr>
      <w:sz w:val="24"/>
      <w:szCs w:val="24"/>
    </w:rPr>
  </w:style>
  <w:style w:type="paragraph" w:styleId="Heading1">
    <w:name w:val="heading 1"/>
    <w:basedOn w:val="Normal"/>
    <w:next w:val="Normal"/>
    <w:qFormat/>
    <w:rsid w:val="0050452B"/>
    <w:pPr>
      <w:keepNext/>
      <w:outlineLvl w:val="0"/>
    </w:pPr>
    <w:rPr>
      <w:szCs w:val="20"/>
      <w:lang w:eastAsia="zh-CN"/>
    </w:rPr>
  </w:style>
  <w:style w:type="paragraph" w:styleId="Heading2">
    <w:name w:val="heading 2"/>
    <w:basedOn w:val="Normal"/>
    <w:next w:val="Normal"/>
    <w:qFormat/>
    <w:rsid w:val="00BE4ED3"/>
    <w:pPr>
      <w:keepNext/>
      <w:spacing w:before="240" w:after="120"/>
      <w:outlineLvl w:val="1"/>
    </w:pPr>
    <w:rPr>
      <w:b/>
      <w:smallCaps/>
      <w:sz w:val="25"/>
      <w:szCs w:val="20"/>
      <w:u w:val="single"/>
      <w:lang w:eastAsia="zh-CN"/>
    </w:rPr>
  </w:style>
  <w:style w:type="paragraph" w:styleId="Heading3">
    <w:name w:val="heading 3"/>
    <w:basedOn w:val="Normal"/>
    <w:next w:val="Normal"/>
    <w:qFormat/>
    <w:rsid w:val="0050452B"/>
    <w:pPr>
      <w:keepNext/>
      <w:ind w:firstLine="720"/>
      <w:outlineLvl w:val="2"/>
    </w:pPr>
    <w:rPr>
      <w:szCs w:val="20"/>
      <w:lang w:eastAsia="zh-CN"/>
    </w:rPr>
  </w:style>
  <w:style w:type="paragraph" w:styleId="Heading4">
    <w:name w:val="heading 4"/>
    <w:basedOn w:val="Normal"/>
    <w:next w:val="Normal"/>
    <w:qFormat/>
    <w:rsid w:val="0050452B"/>
    <w:pPr>
      <w:keepNext/>
      <w:outlineLvl w:val="3"/>
    </w:pPr>
    <w:rPr>
      <w:sz w:val="28"/>
      <w:u w:val="single"/>
    </w:rPr>
  </w:style>
  <w:style w:type="paragraph" w:styleId="Heading7">
    <w:name w:val="heading 7"/>
    <w:basedOn w:val="Normal"/>
    <w:next w:val="Normal"/>
    <w:qFormat/>
    <w:rsid w:val="0050452B"/>
    <w:pPr>
      <w:keepNext/>
      <w:outlineLvl w:val="6"/>
    </w:pPr>
    <w:rPr>
      <w:b/>
      <w:szCs w:val="20"/>
      <w:u w:val="single"/>
      <w:lang w:eastAsia="zh-CN"/>
    </w:rPr>
  </w:style>
  <w:style w:type="paragraph" w:styleId="Heading8">
    <w:name w:val="heading 8"/>
    <w:basedOn w:val="Normal"/>
    <w:next w:val="Normal"/>
    <w:qFormat/>
    <w:rsid w:val="0050452B"/>
    <w:pPr>
      <w:keepNext/>
      <w:outlineLvl w:val="7"/>
    </w:pPr>
    <w:rPr>
      <w:bCs/>
      <w:szCs w:val="20"/>
      <w:u w:val="single"/>
      <w:lang w:eastAsia="zh-CN"/>
    </w:rPr>
  </w:style>
  <w:style w:type="paragraph" w:styleId="Heading9">
    <w:name w:val="heading 9"/>
    <w:basedOn w:val="Normal"/>
    <w:next w:val="Normal"/>
    <w:qFormat/>
    <w:rsid w:val="0050452B"/>
    <w:pPr>
      <w:keepNext/>
      <w:outlineLvl w:val="8"/>
    </w:pPr>
    <w:rPr>
      <w:b/>
      <w:bCs/>
      <w:sz w:val="20"/>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50452B"/>
    <w:rPr>
      <w:color w:val="0000FF"/>
      <w:u w:val="single"/>
    </w:rPr>
  </w:style>
  <w:style w:type="paragraph" w:styleId="BodyText">
    <w:name w:val="Body Text"/>
    <w:basedOn w:val="Normal"/>
    <w:semiHidden/>
    <w:rsid w:val="0050452B"/>
    <w:rPr>
      <w:szCs w:val="20"/>
      <w:lang w:eastAsia="zh-CN"/>
    </w:rPr>
  </w:style>
  <w:style w:type="character" w:customStyle="1" w:styleId="moreinfo">
    <w:name w:val="moreinfo"/>
    <w:basedOn w:val="DefaultParagraphFont"/>
    <w:rsid w:val="0050452B"/>
  </w:style>
  <w:style w:type="character" w:styleId="Strong">
    <w:name w:val="Strong"/>
    <w:basedOn w:val="DefaultParagraphFont"/>
    <w:qFormat/>
    <w:rsid w:val="0050452B"/>
    <w:rPr>
      <w:b/>
      <w:bCs/>
    </w:rPr>
  </w:style>
  <w:style w:type="paragraph" w:styleId="HTMLPreformatted">
    <w:name w:val="HTML Preformatted"/>
    <w:basedOn w:val="Normal"/>
    <w:link w:val="HTMLPreformattedChar"/>
    <w:uiPriority w:val="99"/>
    <w:semiHidden/>
    <w:unhideWhenUsed/>
    <w:rsid w:val="00D52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52FFC"/>
    <w:rPr>
      <w:rFonts w:ascii="Courier New" w:hAnsi="Courier New" w:cs="Courier New"/>
    </w:rPr>
  </w:style>
  <w:style w:type="character" w:customStyle="1" w:styleId="apple-style-span">
    <w:name w:val="apple-style-span"/>
    <w:basedOn w:val="DefaultParagraphFont"/>
    <w:rsid w:val="00B0157C"/>
  </w:style>
  <w:style w:type="paragraph" w:styleId="NoSpacing">
    <w:name w:val="No Spacing"/>
    <w:uiPriority w:val="1"/>
    <w:qFormat/>
    <w:rsid w:val="009A0A85"/>
    <w:rPr>
      <w:sz w:val="24"/>
      <w:szCs w:val="24"/>
    </w:rPr>
  </w:style>
  <w:style w:type="paragraph" w:styleId="ListParagraph">
    <w:name w:val="List Paragraph"/>
    <w:basedOn w:val="Normal"/>
    <w:uiPriority w:val="34"/>
    <w:qFormat/>
    <w:rsid w:val="00D50210"/>
    <w:pPr>
      <w:ind w:left="720"/>
      <w:contextualSpacing/>
    </w:pPr>
  </w:style>
  <w:style w:type="character" w:styleId="CommentReference">
    <w:name w:val="annotation reference"/>
    <w:basedOn w:val="DefaultParagraphFont"/>
    <w:uiPriority w:val="99"/>
    <w:semiHidden/>
    <w:unhideWhenUsed/>
    <w:rsid w:val="0054752E"/>
    <w:rPr>
      <w:sz w:val="16"/>
      <w:szCs w:val="16"/>
    </w:rPr>
  </w:style>
  <w:style w:type="paragraph" w:styleId="CommentText">
    <w:name w:val="annotation text"/>
    <w:basedOn w:val="Normal"/>
    <w:link w:val="CommentTextChar"/>
    <w:uiPriority w:val="99"/>
    <w:semiHidden/>
    <w:unhideWhenUsed/>
    <w:rsid w:val="0054752E"/>
    <w:rPr>
      <w:sz w:val="20"/>
      <w:szCs w:val="20"/>
    </w:rPr>
  </w:style>
  <w:style w:type="character" w:customStyle="1" w:styleId="CommentTextChar">
    <w:name w:val="Comment Text Char"/>
    <w:basedOn w:val="DefaultParagraphFont"/>
    <w:link w:val="CommentText"/>
    <w:uiPriority w:val="99"/>
    <w:semiHidden/>
    <w:rsid w:val="0054752E"/>
  </w:style>
  <w:style w:type="paragraph" w:styleId="CommentSubject">
    <w:name w:val="annotation subject"/>
    <w:basedOn w:val="CommentText"/>
    <w:next w:val="CommentText"/>
    <w:link w:val="CommentSubjectChar"/>
    <w:uiPriority w:val="99"/>
    <w:semiHidden/>
    <w:unhideWhenUsed/>
    <w:rsid w:val="0054752E"/>
    <w:rPr>
      <w:b/>
      <w:bCs/>
    </w:rPr>
  </w:style>
  <w:style w:type="character" w:customStyle="1" w:styleId="CommentSubjectChar">
    <w:name w:val="Comment Subject Char"/>
    <w:basedOn w:val="CommentTextChar"/>
    <w:link w:val="CommentSubject"/>
    <w:uiPriority w:val="99"/>
    <w:semiHidden/>
    <w:rsid w:val="0054752E"/>
    <w:rPr>
      <w:b/>
      <w:bCs/>
    </w:rPr>
  </w:style>
  <w:style w:type="paragraph" w:styleId="BalloonText">
    <w:name w:val="Balloon Text"/>
    <w:basedOn w:val="Normal"/>
    <w:link w:val="BalloonTextChar"/>
    <w:uiPriority w:val="99"/>
    <w:semiHidden/>
    <w:unhideWhenUsed/>
    <w:rsid w:val="0054752E"/>
    <w:rPr>
      <w:rFonts w:ascii="Tahoma" w:hAnsi="Tahoma" w:cs="Tahoma"/>
      <w:sz w:val="16"/>
      <w:szCs w:val="16"/>
    </w:rPr>
  </w:style>
  <w:style w:type="character" w:customStyle="1" w:styleId="BalloonTextChar">
    <w:name w:val="Balloon Text Char"/>
    <w:basedOn w:val="DefaultParagraphFont"/>
    <w:link w:val="BalloonText"/>
    <w:uiPriority w:val="99"/>
    <w:semiHidden/>
    <w:rsid w:val="0054752E"/>
    <w:rPr>
      <w:rFonts w:ascii="Tahoma" w:hAnsi="Tahoma" w:cs="Tahoma"/>
      <w:sz w:val="16"/>
      <w:szCs w:val="16"/>
    </w:rPr>
  </w:style>
  <w:style w:type="character" w:styleId="FollowedHyperlink">
    <w:name w:val="FollowedHyperlink"/>
    <w:basedOn w:val="DefaultParagraphFont"/>
    <w:uiPriority w:val="99"/>
    <w:semiHidden/>
    <w:unhideWhenUsed/>
    <w:rsid w:val="006402B0"/>
    <w:rPr>
      <w:color w:val="800080" w:themeColor="followedHyperlink"/>
      <w:u w:val="single"/>
    </w:rPr>
  </w:style>
  <w:style w:type="character" w:customStyle="1" w:styleId="apple-converted-space">
    <w:name w:val="apple-converted-space"/>
    <w:basedOn w:val="DefaultParagraphFont"/>
    <w:rsid w:val="003E4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46128">
      <w:bodyDiv w:val="1"/>
      <w:marLeft w:val="0"/>
      <w:marRight w:val="0"/>
      <w:marTop w:val="0"/>
      <w:marBottom w:val="0"/>
      <w:divBdr>
        <w:top w:val="none" w:sz="0" w:space="0" w:color="auto"/>
        <w:left w:val="none" w:sz="0" w:space="0" w:color="auto"/>
        <w:bottom w:val="none" w:sz="0" w:space="0" w:color="auto"/>
        <w:right w:val="none" w:sz="0" w:space="0" w:color="auto"/>
      </w:divBdr>
      <w:divsChild>
        <w:div w:id="270165900">
          <w:marLeft w:val="0"/>
          <w:marRight w:val="0"/>
          <w:marTop w:val="0"/>
          <w:marBottom w:val="0"/>
          <w:divBdr>
            <w:top w:val="none" w:sz="0" w:space="0" w:color="auto"/>
            <w:left w:val="none" w:sz="0" w:space="0" w:color="auto"/>
            <w:bottom w:val="none" w:sz="0" w:space="0" w:color="auto"/>
            <w:right w:val="none" w:sz="0" w:space="0" w:color="auto"/>
          </w:divBdr>
        </w:div>
        <w:div w:id="476992104">
          <w:marLeft w:val="0"/>
          <w:marRight w:val="0"/>
          <w:marTop w:val="0"/>
          <w:marBottom w:val="0"/>
          <w:divBdr>
            <w:top w:val="none" w:sz="0" w:space="0" w:color="auto"/>
            <w:left w:val="none" w:sz="0" w:space="0" w:color="auto"/>
            <w:bottom w:val="none" w:sz="0" w:space="0" w:color="auto"/>
            <w:right w:val="none" w:sz="0" w:space="0" w:color="auto"/>
          </w:divBdr>
        </w:div>
      </w:divsChild>
    </w:div>
    <w:div w:id="420878499">
      <w:bodyDiv w:val="1"/>
      <w:marLeft w:val="0"/>
      <w:marRight w:val="0"/>
      <w:marTop w:val="0"/>
      <w:marBottom w:val="0"/>
      <w:divBdr>
        <w:top w:val="none" w:sz="0" w:space="0" w:color="auto"/>
        <w:left w:val="none" w:sz="0" w:space="0" w:color="auto"/>
        <w:bottom w:val="none" w:sz="0" w:space="0" w:color="auto"/>
        <w:right w:val="none" w:sz="0" w:space="0" w:color="auto"/>
      </w:divBdr>
      <w:divsChild>
        <w:div w:id="2035380806">
          <w:marLeft w:val="240"/>
          <w:marRight w:val="240"/>
          <w:marTop w:val="240"/>
          <w:marBottom w:val="240"/>
          <w:divBdr>
            <w:top w:val="none" w:sz="0" w:space="0" w:color="auto"/>
            <w:left w:val="none" w:sz="0" w:space="0" w:color="auto"/>
            <w:bottom w:val="none" w:sz="0" w:space="0" w:color="auto"/>
            <w:right w:val="none" w:sz="0" w:space="0" w:color="auto"/>
          </w:divBdr>
        </w:div>
      </w:divsChild>
    </w:div>
    <w:div w:id="729814232">
      <w:bodyDiv w:val="1"/>
      <w:marLeft w:val="0"/>
      <w:marRight w:val="0"/>
      <w:marTop w:val="0"/>
      <w:marBottom w:val="0"/>
      <w:divBdr>
        <w:top w:val="none" w:sz="0" w:space="0" w:color="auto"/>
        <w:left w:val="none" w:sz="0" w:space="0" w:color="auto"/>
        <w:bottom w:val="none" w:sz="0" w:space="0" w:color="auto"/>
        <w:right w:val="none" w:sz="0" w:space="0" w:color="auto"/>
      </w:divBdr>
    </w:div>
    <w:div w:id="861629939">
      <w:bodyDiv w:val="1"/>
      <w:marLeft w:val="0"/>
      <w:marRight w:val="0"/>
      <w:marTop w:val="0"/>
      <w:marBottom w:val="0"/>
      <w:divBdr>
        <w:top w:val="none" w:sz="0" w:space="0" w:color="auto"/>
        <w:left w:val="none" w:sz="0" w:space="0" w:color="auto"/>
        <w:bottom w:val="none" w:sz="0" w:space="0" w:color="auto"/>
        <w:right w:val="none" w:sz="0" w:space="0" w:color="auto"/>
      </w:divBdr>
      <w:divsChild>
        <w:div w:id="55278245">
          <w:marLeft w:val="0"/>
          <w:marRight w:val="0"/>
          <w:marTop w:val="0"/>
          <w:marBottom w:val="0"/>
          <w:divBdr>
            <w:top w:val="none" w:sz="0" w:space="0" w:color="auto"/>
            <w:left w:val="none" w:sz="0" w:space="0" w:color="auto"/>
            <w:bottom w:val="none" w:sz="0" w:space="0" w:color="auto"/>
            <w:right w:val="none" w:sz="0" w:space="0" w:color="auto"/>
          </w:divBdr>
        </w:div>
        <w:div w:id="853029973">
          <w:marLeft w:val="0"/>
          <w:marRight w:val="0"/>
          <w:marTop w:val="0"/>
          <w:marBottom w:val="0"/>
          <w:divBdr>
            <w:top w:val="none" w:sz="0" w:space="0" w:color="auto"/>
            <w:left w:val="none" w:sz="0" w:space="0" w:color="auto"/>
            <w:bottom w:val="none" w:sz="0" w:space="0" w:color="auto"/>
            <w:right w:val="none" w:sz="0" w:space="0" w:color="auto"/>
          </w:divBdr>
        </w:div>
      </w:divsChild>
    </w:div>
    <w:div w:id="1397122789">
      <w:bodyDiv w:val="1"/>
      <w:marLeft w:val="0"/>
      <w:marRight w:val="0"/>
      <w:marTop w:val="0"/>
      <w:marBottom w:val="0"/>
      <w:divBdr>
        <w:top w:val="none" w:sz="0" w:space="0" w:color="auto"/>
        <w:left w:val="none" w:sz="0" w:space="0" w:color="auto"/>
        <w:bottom w:val="none" w:sz="0" w:space="0" w:color="auto"/>
        <w:right w:val="none" w:sz="0" w:space="0" w:color="auto"/>
      </w:divBdr>
    </w:div>
    <w:div w:id="174544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x.doi.org/10.5061/dryad.7920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2595</Words>
  <Characters>14798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Rachel Louise Cook</vt:lpstr>
    </vt:vector>
  </TitlesOfParts>
  <Company>ncsu</Company>
  <LinksUpToDate>false</LinksUpToDate>
  <CharactersWithSpaces>17359</CharactersWithSpaces>
  <SharedDoc>false</SharedDoc>
  <HLinks>
    <vt:vector size="30" baseType="variant">
      <vt:variant>
        <vt:i4>4587611</vt:i4>
      </vt:variant>
      <vt:variant>
        <vt:i4>12</vt:i4>
      </vt:variant>
      <vt:variant>
        <vt:i4>0</vt:i4>
      </vt:variant>
      <vt:variant>
        <vt:i4>5</vt:i4>
      </vt:variant>
      <vt:variant>
        <vt:lpwstr>mailto:toddi_steelman@ncsu.edu</vt:lpwstr>
      </vt:variant>
      <vt:variant>
        <vt:lpwstr/>
      </vt:variant>
      <vt:variant>
        <vt:i4>4259914</vt:i4>
      </vt:variant>
      <vt:variant>
        <vt:i4>9</vt:i4>
      </vt:variant>
      <vt:variant>
        <vt:i4>0</vt:i4>
      </vt:variant>
      <vt:variant>
        <vt:i4>5</vt:i4>
      </vt:variant>
      <vt:variant>
        <vt:lpwstr>mailto:ted_shear@ncsu.edu</vt:lpwstr>
      </vt:variant>
      <vt:variant>
        <vt:lpwstr/>
      </vt:variant>
      <vt:variant>
        <vt:i4>4456523</vt:i4>
      </vt:variant>
      <vt:variant>
        <vt:i4>6</vt:i4>
      </vt:variant>
      <vt:variant>
        <vt:i4>0</vt:i4>
      </vt:variant>
      <vt:variant>
        <vt:i4>5</vt:i4>
      </vt:variant>
      <vt:variant>
        <vt:lpwstr>mailto:Elizabeth_Nichols@ncsu.edu</vt:lpwstr>
      </vt:variant>
      <vt:variant>
        <vt:lpwstr/>
      </vt:variant>
      <vt:variant>
        <vt:i4>2949137</vt:i4>
      </vt:variant>
      <vt:variant>
        <vt:i4>3</vt:i4>
      </vt:variant>
      <vt:variant>
        <vt:i4>0</vt:i4>
      </vt:variant>
      <vt:variant>
        <vt:i4>5</vt:i4>
      </vt:variant>
      <vt:variant>
        <vt:lpwstr>mailto:Cook.Rachel.L@gmail.com</vt:lpwstr>
      </vt:variant>
      <vt:variant>
        <vt:lpwstr/>
      </vt:variant>
      <vt:variant>
        <vt:i4>5898357</vt:i4>
      </vt:variant>
      <vt:variant>
        <vt:i4>0</vt:i4>
      </vt:variant>
      <vt:variant>
        <vt:i4>0</vt:i4>
      </vt:variant>
      <vt:variant>
        <vt:i4>5</vt:i4>
      </vt:variant>
      <vt:variant>
        <vt:lpwstr>mailto:rlcook@ncsu.edu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Rachel Louise Cook</dc:title>
  <dc:subject/>
  <dc:creator>rlcook</dc:creator>
  <cp:keywords/>
  <dc:description/>
  <cp:lastModifiedBy>Rachel Cook</cp:lastModifiedBy>
  <cp:revision>5</cp:revision>
  <cp:lastPrinted>2012-04-24T19:15:00Z</cp:lastPrinted>
  <dcterms:created xsi:type="dcterms:W3CDTF">2016-11-16T16:05:00Z</dcterms:created>
  <dcterms:modified xsi:type="dcterms:W3CDTF">2016-12-08T19:04:00Z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ies>
</file>